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3E1C7" w14:textId="449B1700" w:rsidR="000A7EA1" w:rsidRPr="004A029C" w:rsidRDefault="000A7EA1" w:rsidP="000A7EA1">
      <w:pPr>
        <w:pStyle w:val="Header"/>
        <w:keepLines/>
        <w:tabs>
          <w:tab w:val="right" w:pos="10440"/>
          <w:tab w:val="right" w:pos="13323"/>
        </w:tabs>
        <w:rPr>
          <w:rFonts w:eastAsia="SimSun" w:cs="Arial"/>
          <w:b w:val="0"/>
          <w:sz w:val="24"/>
          <w:szCs w:val="24"/>
        </w:rPr>
      </w:pPr>
      <w:bookmarkStart w:id="0" w:name="Title"/>
      <w:bookmarkStart w:id="1" w:name="OLE_LINK16"/>
      <w:bookmarkStart w:id="2" w:name="OLE_LINK17"/>
      <w:bookmarkEnd w:id="0"/>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t>R4-22</w:t>
      </w:r>
      <w:r>
        <w:rPr>
          <w:rFonts w:cs="Arial"/>
          <w:sz w:val="24"/>
          <w:szCs w:val="24"/>
        </w:rPr>
        <w:t>03795</w:t>
      </w:r>
    </w:p>
    <w:p w14:paraId="5AC9398D" w14:textId="77777777" w:rsidR="000A7EA1" w:rsidRPr="004A029C" w:rsidRDefault="000A7EA1" w:rsidP="000A7EA1">
      <w:pPr>
        <w:pStyle w:val="Header"/>
        <w:tabs>
          <w:tab w:val="right" w:pos="9781"/>
          <w:tab w:val="right" w:pos="13323"/>
        </w:tabs>
        <w:outlineLvl w:val="0"/>
        <w:rPr>
          <w:rFonts w:eastAsia="SimSun" w:cs="Arial"/>
          <w:b w:val="0"/>
          <w:sz w:val="24"/>
          <w:szCs w:val="24"/>
        </w:rPr>
      </w:pPr>
      <w:r w:rsidRPr="004A029C">
        <w:rPr>
          <w:rFonts w:eastAsia="SimSun" w:cs="Arial"/>
          <w:sz w:val="24"/>
          <w:szCs w:val="24"/>
        </w:rPr>
        <w:t>Electronic Meeting, February 21 – March 3, 2022</w:t>
      </w:r>
    </w:p>
    <w:bookmarkEnd w:id="1"/>
    <w:bookmarkEnd w:id="2"/>
    <w:p w14:paraId="701ABECE" w14:textId="77777777" w:rsidR="00CC270F" w:rsidRDefault="00CC270F" w:rsidP="00CC270F">
      <w:pPr>
        <w:pStyle w:val="Header"/>
        <w:tabs>
          <w:tab w:val="right" w:pos="9781"/>
          <w:tab w:val="right" w:pos="13323"/>
        </w:tabs>
        <w:outlineLvl w:val="0"/>
        <w:rPr>
          <w:rFonts w:cs="Arial"/>
          <w:sz w:val="24"/>
          <w:szCs w:val="24"/>
        </w:rPr>
      </w:pPr>
    </w:p>
    <w:p w14:paraId="038E9536" w14:textId="3D933115"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3" w:name="Source"/>
      <w:bookmarkEnd w:id="3"/>
      <w:r>
        <w:rPr>
          <w:rFonts w:ascii="Arial" w:hAnsi="Arial" w:cs="Arial"/>
          <w:b/>
          <w:sz w:val="22"/>
          <w:szCs w:val="22"/>
        </w:rPr>
        <w:tab/>
      </w:r>
      <w:r w:rsidR="000A7EA1">
        <w:rPr>
          <w:rFonts w:ascii="Arial" w:hAnsi="Arial" w:cs="Arial"/>
          <w:b/>
          <w:sz w:val="22"/>
          <w:szCs w:val="22"/>
        </w:rPr>
        <w:t>10</w:t>
      </w:r>
      <w:r w:rsidR="00012220">
        <w:rPr>
          <w:rFonts w:ascii="Arial" w:hAnsi="Arial" w:cs="Arial"/>
          <w:b/>
          <w:sz w:val="22"/>
          <w:szCs w:val="22"/>
        </w:rPr>
        <w:t>.1</w:t>
      </w:r>
      <w:r w:rsidR="00BF70D8">
        <w:rPr>
          <w:rFonts w:ascii="Arial" w:hAnsi="Arial" w:cs="Arial"/>
          <w:b/>
          <w:sz w:val="22"/>
          <w:szCs w:val="22"/>
        </w:rPr>
        <w:t>3</w:t>
      </w:r>
      <w:r w:rsidR="00012220">
        <w:rPr>
          <w:rFonts w:ascii="Arial" w:hAnsi="Arial" w:cs="Arial"/>
          <w:b/>
          <w:sz w:val="22"/>
          <w:szCs w:val="22"/>
        </w:rPr>
        <w:t>.</w:t>
      </w:r>
      <w:r w:rsidR="00BF70D8">
        <w:rPr>
          <w:rFonts w:ascii="Arial" w:hAnsi="Arial" w:cs="Arial"/>
          <w:b/>
          <w:sz w:val="22"/>
          <w:szCs w:val="22"/>
        </w:rPr>
        <w:t>5</w:t>
      </w:r>
      <w:r w:rsidR="00012220">
        <w:rPr>
          <w:rFonts w:ascii="Arial" w:hAnsi="Arial" w:cs="Arial"/>
          <w:b/>
          <w:sz w:val="22"/>
          <w:szCs w:val="22"/>
        </w:rPr>
        <w:t>.</w:t>
      </w:r>
      <w:r w:rsidR="004E258E">
        <w:rPr>
          <w:rFonts w:ascii="Arial" w:hAnsi="Arial" w:cs="Arial"/>
          <w:b/>
          <w:sz w:val="22"/>
          <w:szCs w:val="22"/>
        </w:rPr>
        <w:t>5</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DD2E3E7" w:rsidR="00712CC1" w:rsidRPr="0031288E"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4E258E" w:rsidRPr="004E258E">
        <w:rPr>
          <w:rFonts w:ascii="Arial" w:hAnsi="Arial" w:cs="Arial"/>
          <w:b/>
          <w:sz w:val="22"/>
          <w:szCs w:val="22"/>
        </w:rPr>
        <w:t>Discussion on measurement procedure requirements for NTN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C033BF1" w14:textId="45304F5C" w:rsidR="002326B7" w:rsidRDefault="002326B7" w:rsidP="002B01EC">
      <w:pPr>
        <w:spacing w:after="0"/>
        <w:jc w:val="both"/>
        <w:rPr>
          <w:sz w:val="20"/>
          <w:szCs w:val="20"/>
        </w:rPr>
      </w:pPr>
      <w:r w:rsidRPr="00CC7AA2">
        <w:rPr>
          <w:sz w:val="20"/>
          <w:szCs w:val="20"/>
        </w:rPr>
        <w:t xml:space="preserve">In last RAN4 meeting, the </w:t>
      </w:r>
      <w:r w:rsidR="006A4DDA" w:rsidRPr="006A4DDA">
        <w:rPr>
          <w:sz w:val="20"/>
          <w:szCs w:val="20"/>
        </w:rPr>
        <w:t xml:space="preserve">measurement procedure </w:t>
      </w:r>
      <w:r w:rsidRPr="00CC7AA2">
        <w:rPr>
          <w:sz w:val="20"/>
          <w:szCs w:val="20"/>
        </w:rPr>
        <w:t xml:space="preserve">requirement for NR NTN has been discussed and the </w:t>
      </w:r>
      <w:r w:rsidR="00A56DA6">
        <w:rPr>
          <w:sz w:val="20"/>
          <w:szCs w:val="20"/>
        </w:rPr>
        <w:t>agreements</w:t>
      </w:r>
      <w:r w:rsidRPr="00CC7AA2">
        <w:rPr>
          <w:sz w:val="20"/>
          <w:szCs w:val="20"/>
        </w:rPr>
        <w:t xml:space="preserve"> were captured in the </w:t>
      </w:r>
      <w:proofErr w:type="gramStart"/>
      <w:r w:rsidRPr="00CC7AA2">
        <w:rPr>
          <w:sz w:val="20"/>
          <w:szCs w:val="20"/>
        </w:rPr>
        <w:t>WF[</w:t>
      </w:r>
      <w:proofErr w:type="gramEnd"/>
      <w:r w:rsidRPr="00CC7AA2">
        <w:rPr>
          <w:sz w:val="20"/>
          <w:szCs w:val="20"/>
        </w:rPr>
        <w:t>1]</w:t>
      </w:r>
      <w:r w:rsidR="006A4DDA">
        <w:rPr>
          <w:sz w:val="20"/>
          <w:szCs w:val="20"/>
        </w:rPr>
        <w:t>.</w:t>
      </w:r>
    </w:p>
    <w:p w14:paraId="76088471" w14:textId="070C42B1" w:rsidR="00DE4FD9" w:rsidRDefault="00B176BC" w:rsidP="002B01EC">
      <w:pPr>
        <w:spacing w:after="0"/>
        <w:jc w:val="both"/>
        <w:rPr>
          <w:sz w:val="20"/>
          <w:szCs w:val="20"/>
        </w:rPr>
      </w:pPr>
      <w:r>
        <w:rPr>
          <w:sz w:val="20"/>
          <w:szCs w:val="20"/>
        </w:rPr>
        <w:t xml:space="preserve">In this contribution, we </w:t>
      </w:r>
      <w:r w:rsidR="00C7659F">
        <w:rPr>
          <w:sz w:val="20"/>
          <w:szCs w:val="20"/>
        </w:rPr>
        <w:t xml:space="preserve">further </w:t>
      </w:r>
      <w:r>
        <w:rPr>
          <w:sz w:val="20"/>
          <w:szCs w:val="20"/>
        </w:rPr>
        <w:t xml:space="preserve">discuss the </w:t>
      </w:r>
      <w:r w:rsidR="006A4DDA" w:rsidRPr="006A4DDA">
        <w:rPr>
          <w:sz w:val="20"/>
          <w:szCs w:val="20"/>
        </w:rPr>
        <w:t>measurement procedure requirements for NTN</w:t>
      </w:r>
      <w:r w:rsidR="006A4DDA">
        <w:rPr>
          <w:sz w:val="20"/>
          <w:szCs w:val="20"/>
        </w:rPr>
        <w:t>, including following topics:</w:t>
      </w:r>
    </w:p>
    <w:p w14:paraId="2AF4CAE6" w14:textId="40B54599" w:rsidR="00801D78" w:rsidRPr="006A4DDA" w:rsidRDefault="00801D78" w:rsidP="006A4DDA">
      <w:pPr>
        <w:pStyle w:val="ListParagraph"/>
        <w:numPr>
          <w:ilvl w:val="0"/>
          <w:numId w:val="31"/>
        </w:numPr>
        <w:ind w:firstLineChars="0"/>
        <w:jc w:val="both"/>
        <w:rPr>
          <w:sz w:val="20"/>
          <w:szCs w:val="20"/>
        </w:rPr>
      </w:pPr>
      <w:r w:rsidRPr="00801D78">
        <w:rPr>
          <w:sz w:val="20"/>
          <w:szCs w:val="20"/>
        </w:rPr>
        <w:t>Measurement based on Cell Service Time</w:t>
      </w:r>
    </w:p>
    <w:p w14:paraId="5D1AA7A3" w14:textId="5CC58BD8" w:rsidR="006A4DDA" w:rsidRPr="006A4DDA" w:rsidRDefault="006A4DDA" w:rsidP="006A4DDA">
      <w:pPr>
        <w:pStyle w:val="ListParagraph"/>
        <w:numPr>
          <w:ilvl w:val="0"/>
          <w:numId w:val="31"/>
        </w:numPr>
        <w:ind w:firstLineChars="0"/>
        <w:jc w:val="both"/>
        <w:rPr>
          <w:sz w:val="20"/>
          <w:szCs w:val="20"/>
        </w:rPr>
      </w:pPr>
      <w:r>
        <w:rPr>
          <w:sz w:val="20"/>
          <w:szCs w:val="20"/>
          <w:lang w:val="en-US"/>
        </w:rPr>
        <w:t>NTN multiple SMTC</w:t>
      </w:r>
    </w:p>
    <w:p w14:paraId="7CDEE36E" w14:textId="5DF946A0" w:rsidR="00801D78" w:rsidRDefault="00801D78" w:rsidP="00801D78">
      <w:pPr>
        <w:pStyle w:val="Heading1"/>
        <w:numPr>
          <w:ilvl w:val="0"/>
          <w:numId w:val="10"/>
        </w:numPr>
        <w:pBdr>
          <w:top w:val="single" w:sz="12" w:space="2" w:color="auto"/>
        </w:pBdr>
        <w:tabs>
          <w:tab w:val="num" w:pos="45"/>
        </w:tabs>
        <w:jc w:val="both"/>
        <w:rPr>
          <w:sz w:val="32"/>
        </w:rPr>
      </w:pPr>
      <w:r w:rsidRPr="00801D78">
        <w:rPr>
          <w:sz w:val="32"/>
        </w:rPr>
        <w:t>Measurement based on Cell Service Time</w:t>
      </w:r>
    </w:p>
    <w:p w14:paraId="47059D3A" w14:textId="0564DBA5" w:rsidR="00801D78" w:rsidRDefault="00801D78" w:rsidP="00801D78">
      <w:pPr>
        <w:rPr>
          <w:sz w:val="20"/>
          <w:szCs w:val="20"/>
        </w:rPr>
      </w:pPr>
      <w:r w:rsidRPr="00801D78">
        <w:rPr>
          <w:sz w:val="20"/>
          <w:szCs w:val="20"/>
        </w:rPr>
        <w:t>In last RAN4 meeting, followings were agreed.</w:t>
      </w:r>
    </w:p>
    <w:tbl>
      <w:tblPr>
        <w:tblStyle w:val="TableGrid"/>
        <w:tblW w:w="0" w:type="auto"/>
        <w:tblLook w:val="04A0" w:firstRow="1" w:lastRow="0" w:firstColumn="1" w:lastColumn="0" w:noHBand="0" w:noVBand="1"/>
      </w:tblPr>
      <w:tblGrid>
        <w:gridCol w:w="9629"/>
      </w:tblGrid>
      <w:tr w:rsidR="00801D78" w14:paraId="2C89A153" w14:textId="77777777" w:rsidTr="00801D78">
        <w:tc>
          <w:tcPr>
            <w:tcW w:w="9629" w:type="dxa"/>
          </w:tcPr>
          <w:p w14:paraId="6C4CE919" w14:textId="77777777" w:rsidR="00071CA1" w:rsidRPr="00071CA1" w:rsidRDefault="00071CA1" w:rsidP="00071CA1">
            <w:pPr>
              <w:spacing w:before="0" w:beforeAutospacing="0" w:after="0"/>
              <w:outlineLvl w:val="3"/>
              <w:rPr>
                <w:b/>
                <w:color w:val="0070C0"/>
                <w:sz w:val="20"/>
                <w:szCs w:val="20"/>
                <w:u w:val="single"/>
                <w:lang w:eastAsia="ko-KR"/>
              </w:rPr>
            </w:pPr>
            <w:r w:rsidRPr="00071CA1">
              <w:rPr>
                <w:b/>
                <w:color w:val="0070C0"/>
                <w:sz w:val="20"/>
                <w:szCs w:val="20"/>
                <w:u w:val="single"/>
                <w:lang w:eastAsia="ko-KR"/>
              </w:rPr>
              <w:t>Issue 1</w:t>
            </w:r>
            <w:r w:rsidRPr="00071CA1">
              <w:rPr>
                <w:rFonts w:hint="eastAsia"/>
                <w:b/>
                <w:color w:val="0070C0"/>
                <w:sz w:val="20"/>
                <w:szCs w:val="20"/>
                <w:u w:val="single"/>
              </w:rPr>
              <w:t>-</w:t>
            </w:r>
            <w:r w:rsidRPr="00071CA1">
              <w:rPr>
                <w:b/>
                <w:color w:val="0070C0"/>
                <w:sz w:val="20"/>
                <w:szCs w:val="20"/>
                <w:u w:val="single"/>
                <w:lang w:eastAsia="ko-KR"/>
              </w:rPr>
              <w:t>5-1: Measurement based on Cell Service Time</w:t>
            </w:r>
          </w:p>
          <w:p w14:paraId="5D975692" w14:textId="77777777" w:rsidR="00071CA1" w:rsidRPr="00071CA1" w:rsidRDefault="00071CA1" w:rsidP="00071CA1">
            <w:pPr>
              <w:spacing w:before="0" w:beforeAutospacing="0" w:after="0"/>
              <w:rPr>
                <w:sz w:val="20"/>
                <w:szCs w:val="20"/>
              </w:rPr>
            </w:pPr>
            <w:r w:rsidRPr="00071CA1">
              <w:rPr>
                <w:sz w:val="20"/>
                <w:szCs w:val="20"/>
              </w:rPr>
              <w:t>Companies’ views are not much different from each other. The following is suggested to agree on principles that can be found from most of the comments.</w:t>
            </w:r>
          </w:p>
          <w:p w14:paraId="11E10DDC" w14:textId="77777777" w:rsidR="00071CA1" w:rsidRPr="00071CA1" w:rsidRDefault="00071CA1" w:rsidP="00071CA1">
            <w:pPr>
              <w:spacing w:before="0" w:beforeAutospacing="0" w:after="0"/>
              <w:rPr>
                <w:i/>
                <w:sz w:val="20"/>
                <w:szCs w:val="20"/>
              </w:rPr>
            </w:pPr>
            <w:r w:rsidRPr="00071CA1">
              <w:rPr>
                <w:i/>
                <w:sz w:val="20"/>
                <w:szCs w:val="20"/>
              </w:rPr>
              <w:t>Agreement</w:t>
            </w:r>
            <w:r w:rsidRPr="00071CA1">
              <w:rPr>
                <w:rFonts w:hint="eastAsia"/>
                <w:i/>
                <w:sz w:val="20"/>
                <w:szCs w:val="20"/>
              </w:rPr>
              <w:t>:</w:t>
            </w:r>
          </w:p>
          <w:p w14:paraId="01DD7D34" w14:textId="77777777" w:rsidR="00071CA1" w:rsidRPr="00071CA1" w:rsidRDefault="00071CA1" w:rsidP="00071CA1">
            <w:pPr>
              <w:pStyle w:val="ListParagraph"/>
              <w:widowControl/>
              <w:numPr>
                <w:ilvl w:val="0"/>
                <w:numId w:val="34"/>
              </w:numPr>
              <w:overflowPunct w:val="0"/>
              <w:autoSpaceDE w:val="0"/>
              <w:autoSpaceDN w:val="0"/>
              <w:adjustRightInd w:val="0"/>
              <w:spacing w:before="0" w:beforeAutospacing="0" w:line="276" w:lineRule="auto"/>
              <w:ind w:firstLineChars="0"/>
              <w:textAlignment w:val="baseline"/>
              <w:rPr>
                <w:sz w:val="20"/>
                <w:szCs w:val="20"/>
                <w:lang w:eastAsia="zh-CN"/>
              </w:rPr>
            </w:pPr>
            <w:r w:rsidRPr="00071CA1">
              <w:rPr>
                <w:sz w:val="20"/>
                <w:szCs w:val="20"/>
                <w:lang w:eastAsia="zh-CN"/>
              </w:rPr>
              <w:t xml:space="preserve">UE in RRC Idle/Inactive mode shall be able to detect, measure, and evaluate </w:t>
            </w:r>
            <w:proofErr w:type="spellStart"/>
            <w:r w:rsidRPr="00071CA1">
              <w:rPr>
                <w:sz w:val="20"/>
                <w:szCs w:val="20"/>
                <w:lang w:eastAsia="zh-CN"/>
              </w:rPr>
              <w:t>neighbour</w:t>
            </w:r>
            <w:proofErr w:type="spellEnd"/>
            <w:r w:rsidRPr="00071CA1">
              <w:rPr>
                <w:sz w:val="20"/>
                <w:szCs w:val="20"/>
                <w:lang w:eastAsia="zh-CN"/>
              </w:rPr>
              <w:t xml:space="preserve"> cells before a serving cell stops serving the area, if Serving cell service time information is broadcasted and applicable, </w:t>
            </w:r>
            <w:r w:rsidRPr="00071CA1">
              <w:rPr>
                <w:rFonts w:eastAsiaTheme="minorEastAsia"/>
                <w:sz w:val="20"/>
                <w:szCs w:val="20"/>
                <w:lang w:val="en-US" w:eastAsia="ko-KR"/>
              </w:rPr>
              <w:t xml:space="preserve">regardless of whether the distance condition based on serving cell reference location or the legacy </w:t>
            </w:r>
            <w:proofErr w:type="spellStart"/>
            <w:r w:rsidRPr="00071CA1">
              <w:rPr>
                <w:rFonts w:eastAsiaTheme="minorEastAsia"/>
                <w:sz w:val="20"/>
                <w:szCs w:val="20"/>
                <w:lang w:val="en-US" w:eastAsia="ko-KR"/>
              </w:rPr>
              <w:t>Srxlev</w:t>
            </w:r>
            <w:proofErr w:type="spellEnd"/>
            <w:r w:rsidRPr="00071CA1">
              <w:rPr>
                <w:rFonts w:eastAsiaTheme="minorEastAsia"/>
                <w:sz w:val="20"/>
                <w:szCs w:val="20"/>
                <w:lang w:val="en-US" w:eastAsia="ko-KR"/>
              </w:rPr>
              <w:t>/</w:t>
            </w:r>
            <w:proofErr w:type="spellStart"/>
            <w:r w:rsidRPr="00071CA1">
              <w:rPr>
                <w:rFonts w:eastAsiaTheme="minorEastAsia"/>
                <w:sz w:val="20"/>
                <w:szCs w:val="20"/>
                <w:lang w:val="en-US" w:eastAsia="ko-KR"/>
              </w:rPr>
              <w:t>Squal</w:t>
            </w:r>
            <w:proofErr w:type="spellEnd"/>
            <w:r w:rsidRPr="00071CA1">
              <w:rPr>
                <w:rFonts w:eastAsiaTheme="minorEastAsia"/>
                <w:sz w:val="20"/>
                <w:szCs w:val="20"/>
                <w:lang w:val="en-US" w:eastAsia="ko-KR"/>
              </w:rPr>
              <w:t xml:space="preserve"> condition are met</w:t>
            </w:r>
            <w:r w:rsidRPr="00071CA1">
              <w:rPr>
                <w:sz w:val="20"/>
                <w:szCs w:val="20"/>
                <w:lang w:eastAsia="zh-CN"/>
              </w:rPr>
              <w:t>. When to start detection, measurement, and evaluation is up to UE implementation.</w:t>
            </w:r>
          </w:p>
          <w:p w14:paraId="2918E3EC" w14:textId="77777777" w:rsidR="00071CA1" w:rsidRPr="00071CA1" w:rsidRDefault="00071CA1" w:rsidP="00071CA1">
            <w:pPr>
              <w:pStyle w:val="ListParagraph"/>
              <w:widowControl/>
              <w:numPr>
                <w:ilvl w:val="1"/>
                <w:numId w:val="34"/>
              </w:numPr>
              <w:overflowPunct w:val="0"/>
              <w:autoSpaceDE w:val="0"/>
              <w:autoSpaceDN w:val="0"/>
              <w:adjustRightInd w:val="0"/>
              <w:spacing w:before="0" w:beforeAutospacing="0" w:line="276" w:lineRule="auto"/>
              <w:ind w:firstLineChars="0"/>
              <w:textAlignment w:val="baseline"/>
              <w:rPr>
                <w:sz w:val="20"/>
                <w:szCs w:val="20"/>
                <w:lang w:eastAsia="zh-CN"/>
              </w:rPr>
            </w:pPr>
            <w:r w:rsidRPr="00071CA1">
              <w:rPr>
                <w:rFonts w:eastAsiaTheme="minorEastAsia"/>
                <w:sz w:val="20"/>
                <w:szCs w:val="20"/>
                <w:lang w:eastAsia="zh-CN"/>
              </w:rPr>
              <w:t xml:space="preserve">FFS whether UE shall start the detection, measurement and evaluation on </w:t>
            </w:r>
            <w:proofErr w:type="spellStart"/>
            <w:r w:rsidRPr="00071CA1">
              <w:rPr>
                <w:rFonts w:eastAsiaTheme="minorEastAsia"/>
                <w:sz w:val="20"/>
                <w:szCs w:val="20"/>
                <w:lang w:eastAsia="zh-CN"/>
              </w:rPr>
              <w:t>neighbour</w:t>
            </w:r>
            <w:proofErr w:type="spellEnd"/>
            <w:r w:rsidRPr="00071CA1">
              <w:rPr>
                <w:rFonts w:eastAsiaTheme="minorEastAsia"/>
                <w:sz w:val="20"/>
                <w:szCs w:val="20"/>
                <w:lang w:eastAsia="zh-CN"/>
              </w:rPr>
              <w:t xml:space="preserve"> cells at the time when</w:t>
            </w:r>
            <w:r w:rsidRPr="00071CA1">
              <w:rPr>
                <w:rFonts w:eastAsiaTheme="minorEastAsia"/>
                <w:sz w:val="20"/>
                <w:szCs w:val="20"/>
                <w:lang w:val="en-US" w:eastAsia="zh-CN"/>
              </w:rPr>
              <w:t xml:space="preserve"> the legacy S/R criteria are met, e.g. serving cell RSRP is worse than threshold.</w:t>
            </w:r>
          </w:p>
          <w:p w14:paraId="1BCD42D5" w14:textId="014841F3" w:rsidR="00801D78" w:rsidRPr="00071CA1" w:rsidRDefault="00071CA1" w:rsidP="00071CA1">
            <w:pPr>
              <w:pStyle w:val="ListParagraph"/>
              <w:widowControl/>
              <w:numPr>
                <w:ilvl w:val="0"/>
                <w:numId w:val="34"/>
              </w:numPr>
              <w:overflowPunct w:val="0"/>
              <w:autoSpaceDE w:val="0"/>
              <w:autoSpaceDN w:val="0"/>
              <w:adjustRightInd w:val="0"/>
              <w:spacing w:before="0" w:beforeAutospacing="0" w:line="276" w:lineRule="auto"/>
              <w:ind w:firstLineChars="0"/>
              <w:textAlignment w:val="baseline"/>
              <w:rPr>
                <w:szCs w:val="24"/>
                <w:lang w:eastAsia="zh-CN"/>
              </w:rPr>
            </w:pPr>
            <w:r w:rsidRPr="00071CA1">
              <w:rPr>
                <w:sz w:val="20"/>
                <w:szCs w:val="20"/>
                <w:lang w:eastAsia="zh-CN"/>
              </w:rPr>
              <w:t xml:space="preserve">The above does not apply when the time span from the last slot of SI transmission within SI modification period where the broadcasting of ‘serving cell stop time’ is started to the first slot when the cell is scheduled to stop serving the area according to the broadcasted information is less than </w:t>
            </w:r>
            <w:proofErr w:type="spellStart"/>
            <w:r w:rsidRPr="00071CA1">
              <w:rPr>
                <w:sz w:val="20"/>
                <w:szCs w:val="20"/>
                <w:lang w:eastAsia="zh-CN"/>
              </w:rPr>
              <w:t>Tdetect,NR_Intra</w:t>
            </w:r>
            <w:proofErr w:type="spellEnd"/>
            <w:r w:rsidRPr="00071CA1">
              <w:rPr>
                <w:sz w:val="20"/>
                <w:szCs w:val="20"/>
                <w:lang w:eastAsia="zh-CN"/>
              </w:rPr>
              <w:t xml:space="preserve"> and K*</w:t>
            </w:r>
            <w:proofErr w:type="spellStart"/>
            <w:r w:rsidRPr="00071CA1">
              <w:rPr>
                <w:sz w:val="20"/>
                <w:szCs w:val="20"/>
                <w:lang w:eastAsia="zh-CN"/>
              </w:rPr>
              <w:t>Tdetect,NR_Inter</w:t>
            </w:r>
            <w:proofErr w:type="spellEnd"/>
            <w:r w:rsidRPr="00071CA1">
              <w:rPr>
                <w:sz w:val="20"/>
                <w:szCs w:val="20"/>
                <w:lang w:eastAsia="zh-CN"/>
              </w:rPr>
              <w:t xml:space="preserve">. </w:t>
            </w:r>
            <w:proofErr w:type="spellStart"/>
            <w:r w:rsidRPr="00071CA1">
              <w:rPr>
                <w:sz w:val="20"/>
                <w:szCs w:val="20"/>
                <w:lang w:eastAsia="zh-CN"/>
              </w:rPr>
              <w:t>Tdetect,NR_Intra</w:t>
            </w:r>
            <w:proofErr w:type="spellEnd"/>
            <w:r w:rsidRPr="00071CA1">
              <w:rPr>
                <w:sz w:val="20"/>
                <w:szCs w:val="20"/>
                <w:lang w:eastAsia="zh-CN"/>
              </w:rPr>
              <w:t xml:space="preserve">, K, and </w:t>
            </w:r>
            <w:proofErr w:type="spellStart"/>
            <w:r w:rsidRPr="00071CA1">
              <w:rPr>
                <w:sz w:val="20"/>
                <w:szCs w:val="20"/>
                <w:lang w:eastAsia="zh-CN"/>
              </w:rPr>
              <w:t>Tdetect,NR_Inter</w:t>
            </w:r>
            <w:proofErr w:type="spellEnd"/>
            <w:r w:rsidRPr="00071CA1">
              <w:rPr>
                <w:sz w:val="20"/>
                <w:szCs w:val="20"/>
                <w:lang w:eastAsia="zh-CN"/>
              </w:rPr>
              <w:t xml:space="preserve"> are FFS.</w:t>
            </w:r>
          </w:p>
        </w:tc>
      </w:tr>
    </w:tbl>
    <w:p w14:paraId="78BFA26A" w14:textId="649AF1EC" w:rsidR="00801D78" w:rsidRDefault="00EC6D5A" w:rsidP="00801D78">
      <w:pPr>
        <w:rPr>
          <w:sz w:val="20"/>
          <w:szCs w:val="20"/>
          <w:lang w:val="en-GB"/>
        </w:rPr>
      </w:pPr>
      <w:r w:rsidRPr="00EC6D5A">
        <w:rPr>
          <w:sz w:val="20"/>
          <w:szCs w:val="20"/>
          <w:lang w:val="en-GB"/>
        </w:rPr>
        <w:t>Regarding issue 1-5-1, it was discussed also in RAN2, and the conclusions from RAN2 is:</w:t>
      </w:r>
    </w:p>
    <w:tbl>
      <w:tblPr>
        <w:tblStyle w:val="TableGrid"/>
        <w:tblW w:w="0" w:type="auto"/>
        <w:tblLook w:val="04A0" w:firstRow="1" w:lastRow="0" w:firstColumn="1" w:lastColumn="0" w:noHBand="0" w:noVBand="1"/>
      </w:tblPr>
      <w:tblGrid>
        <w:gridCol w:w="9629"/>
      </w:tblGrid>
      <w:tr w:rsidR="00EC6D5A" w14:paraId="41B09CA7" w14:textId="77777777" w:rsidTr="00EC6D5A">
        <w:tc>
          <w:tcPr>
            <w:tcW w:w="9629" w:type="dxa"/>
          </w:tcPr>
          <w:p w14:paraId="344511AD" w14:textId="1E379515" w:rsidR="00071CA1" w:rsidRDefault="00071CA1" w:rsidP="00190FE9">
            <w:pPr>
              <w:spacing w:before="0" w:beforeAutospacing="0" w:after="0"/>
              <w:rPr>
                <w:sz w:val="20"/>
                <w:szCs w:val="20"/>
                <w:lang w:val="en-GB"/>
              </w:rPr>
            </w:pPr>
            <w:r>
              <w:rPr>
                <w:sz w:val="20"/>
                <w:szCs w:val="20"/>
                <w:lang w:val="en-GB"/>
              </w:rPr>
              <w:t>RAN2#116-bis-e</w:t>
            </w:r>
          </w:p>
          <w:p w14:paraId="3B95F24D" w14:textId="77777777" w:rsidR="00071CA1" w:rsidRPr="00071CA1" w:rsidRDefault="00071CA1" w:rsidP="00071CA1">
            <w:pPr>
              <w:spacing w:before="0" w:beforeAutospacing="0" w:after="0"/>
              <w:rPr>
                <w:sz w:val="20"/>
                <w:szCs w:val="20"/>
                <w:lang w:val="en-GB"/>
              </w:rPr>
            </w:pPr>
            <w:r w:rsidRPr="00071CA1">
              <w:rPr>
                <w:sz w:val="20"/>
                <w:szCs w:val="20"/>
                <w:lang w:val="en-GB"/>
              </w:rPr>
              <w:t>Agreements:</w:t>
            </w:r>
          </w:p>
          <w:p w14:paraId="027D541C" w14:textId="77777777" w:rsidR="00071CA1" w:rsidRPr="00071CA1" w:rsidRDefault="00071CA1" w:rsidP="00071CA1">
            <w:pPr>
              <w:spacing w:before="0" w:beforeAutospacing="0" w:after="0"/>
              <w:rPr>
                <w:sz w:val="20"/>
                <w:szCs w:val="20"/>
                <w:lang w:val="en-GB"/>
              </w:rPr>
            </w:pPr>
            <w:r w:rsidRPr="00071CA1">
              <w:rPr>
                <w:sz w:val="20"/>
                <w:szCs w:val="20"/>
                <w:lang w:val="en-GB"/>
              </w:rPr>
              <w:t>1.</w:t>
            </w:r>
            <w:r w:rsidRPr="00071CA1">
              <w:rPr>
                <w:sz w:val="20"/>
                <w:szCs w:val="20"/>
                <w:lang w:val="en-GB"/>
              </w:rPr>
              <w:tab/>
              <w:t>A new NTN-specific SIB is introduced (</w:t>
            </w:r>
            <w:proofErr w:type="spellStart"/>
            <w:r w:rsidRPr="00071CA1">
              <w:rPr>
                <w:sz w:val="20"/>
                <w:szCs w:val="20"/>
                <w:lang w:val="en-GB"/>
              </w:rPr>
              <w:t>SIBx</w:t>
            </w:r>
            <w:proofErr w:type="spellEnd"/>
            <w:r w:rsidRPr="00071CA1">
              <w:rPr>
                <w:sz w:val="20"/>
                <w:szCs w:val="20"/>
                <w:lang w:val="en-GB"/>
              </w:rPr>
              <w:t>), scheduled by SIB1</w:t>
            </w:r>
          </w:p>
          <w:p w14:paraId="1D106B60" w14:textId="77777777" w:rsidR="00071CA1" w:rsidRPr="00071CA1" w:rsidRDefault="00071CA1" w:rsidP="00071CA1">
            <w:pPr>
              <w:spacing w:before="0" w:beforeAutospacing="0" w:after="0"/>
              <w:rPr>
                <w:sz w:val="20"/>
                <w:szCs w:val="20"/>
                <w:lang w:val="en-GB"/>
              </w:rPr>
            </w:pPr>
            <w:r w:rsidRPr="00071CA1">
              <w:rPr>
                <w:sz w:val="20"/>
                <w:szCs w:val="20"/>
                <w:lang w:val="en-GB"/>
              </w:rPr>
              <w:t>2.</w:t>
            </w:r>
            <w:r w:rsidRPr="00071CA1">
              <w:rPr>
                <w:sz w:val="20"/>
                <w:szCs w:val="20"/>
                <w:lang w:val="en-GB"/>
              </w:rPr>
              <w:tab/>
              <w:t xml:space="preserve">Introduce the following serving cell information to the corresponding </w:t>
            </w:r>
            <w:proofErr w:type="spellStart"/>
            <w:r w:rsidRPr="00071CA1">
              <w:rPr>
                <w:sz w:val="20"/>
                <w:szCs w:val="20"/>
                <w:lang w:val="en-GB"/>
              </w:rPr>
              <w:t>SIBx</w:t>
            </w:r>
            <w:proofErr w:type="spellEnd"/>
            <w:r w:rsidRPr="00071CA1">
              <w:rPr>
                <w:sz w:val="20"/>
                <w:szCs w:val="20"/>
                <w:lang w:val="en-GB"/>
              </w:rPr>
              <w:t xml:space="preserve"> (scheduled by SIB1):</w:t>
            </w:r>
          </w:p>
          <w:p w14:paraId="19F3F402" w14:textId="77777777" w:rsidR="00071CA1" w:rsidRPr="00071CA1" w:rsidRDefault="00071CA1" w:rsidP="00071CA1">
            <w:pPr>
              <w:spacing w:before="0" w:beforeAutospacing="0" w:after="0"/>
              <w:rPr>
                <w:sz w:val="20"/>
                <w:szCs w:val="20"/>
                <w:lang w:val="en-GB"/>
              </w:rPr>
            </w:pPr>
            <w:r w:rsidRPr="00071CA1">
              <w:rPr>
                <w:sz w:val="20"/>
                <w:szCs w:val="20"/>
                <w:lang w:val="en-GB"/>
              </w:rPr>
              <w:tab/>
              <w:t>- Ephemeris;</w:t>
            </w:r>
          </w:p>
          <w:p w14:paraId="3EE4A8B3" w14:textId="77777777" w:rsidR="00071CA1" w:rsidRPr="00071CA1" w:rsidRDefault="00071CA1" w:rsidP="00071CA1">
            <w:pPr>
              <w:spacing w:before="0" w:beforeAutospacing="0" w:after="0"/>
              <w:rPr>
                <w:sz w:val="20"/>
                <w:szCs w:val="20"/>
                <w:lang w:val="en-GB"/>
              </w:rPr>
            </w:pPr>
            <w:r w:rsidRPr="00071CA1">
              <w:rPr>
                <w:sz w:val="20"/>
                <w:szCs w:val="20"/>
                <w:lang w:val="en-GB"/>
              </w:rPr>
              <w:tab/>
              <w:t>- common TA parameters;</w:t>
            </w:r>
          </w:p>
          <w:p w14:paraId="6528A8CD" w14:textId="77777777" w:rsidR="00071CA1" w:rsidRPr="00071CA1" w:rsidRDefault="00071CA1" w:rsidP="00071CA1">
            <w:pPr>
              <w:spacing w:before="0" w:beforeAutospacing="0" w:after="0"/>
              <w:rPr>
                <w:sz w:val="20"/>
                <w:szCs w:val="20"/>
                <w:lang w:val="en-GB"/>
              </w:rPr>
            </w:pPr>
            <w:r w:rsidRPr="00071CA1">
              <w:rPr>
                <w:sz w:val="20"/>
                <w:szCs w:val="20"/>
                <w:lang w:val="en-GB"/>
              </w:rPr>
              <w:tab/>
              <w:t>- validity duration for UL sync information;</w:t>
            </w:r>
          </w:p>
          <w:p w14:paraId="63E0AF24" w14:textId="77777777" w:rsidR="00071CA1" w:rsidRPr="00071CA1" w:rsidRDefault="00071CA1" w:rsidP="00071CA1">
            <w:pPr>
              <w:spacing w:before="0" w:beforeAutospacing="0" w:after="0"/>
              <w:rPr>
                <w:sz w:val="20"/>
                <w:szCs w:val="20"/>
                <w:lang w:val="en-GB"/>
              </w:rPr>
            </w:pPr>
            <w:r w:rsidRPr="00071CA1">
              <w:rPr>
                <w:sz w:val="20"/>
                <w:szCs w:val="20"/>
                <w:lang w:val="en-GB"/>
              </w:rPr>
              <w:tab/>
              <w:t>- t-Service;</w:t>
            </w:r>
          </w:p>
          <w:p w14:paraId="3DABDCC8" w14:textId="77777777" w:rsidR="00071CA1" w:rsidRPr="00071CA1" w:rsidRDefault="00071CA1" w:rsidP="00071CA1">
            <w:pPr>
              <w:spacing w:before="0" w:beforeAutospacing="0" w:after="0"/>
              <w:rPr>
                <w:sz w:val="20"/>
                <w:szCs w:val="20"/>
                <w:lang w:val="en-GB"/>
              </w:rPr>
            </w:pPr>
            <w:r w:rsidRPr="00071CA1">
              <w:rPr>
                <w:sz w:val="20"/>
                <w:szCs w:val="20"/>
                <w:lang w:val="en-GB"/>
              </w:rPr>
              <w:tab/>
              <w:t>- cell reference location;</w:t>
            </w:r>
          </w:p>
          <w:p w14:paraId="0541C34B" w14:textId="77777777" w:rsidR="00071CA1" w:rsidRPr="00071CA1" w:rsidRDefault="00071CA1" w:rsidP="00071CA1">
            <w:pPr>
              <w:spacing w:before="0" w:beforeAutospacing="0" w:after="0"/>
              <w:rPr>
                <w:sz w:val="20"/>
                <w:szCs w:val="20"/>
                <w:lang w:val="en-GB"/>
              </w:rPr>
            </w:pPr>
            <w:r w:rsidRPr="00071CA1">
              <w:rPr>
                <w:sz w:val="20"/>
                <w:szCs w:val="20"/>
                <w:lang w:val="en-GB"/>
              </w:rPr>
              <w:tab/>
              <w:t>- Epoch time.</w:t>
            </w:r>
          </w:p>
          <w:p w14:paraId="46EDD788" w14:textId="77777777" w:rsidR="00071CA1" w:rsidRPr="00071CA1" w:rsidRDefault="00071CA1" w:rsidP="00071CA1">
            <w:pPr>
              <w:spacing w:before="0" w:beforeAutospacing="0" w:after="0"/>
              <w:rPr>
                <w:sz w:val="20"/>
                <w:szCs w:val="20"/>
                <w:lang w:val="en-GB"/>
              </w:rPr>
            </w:pPr>
            <w:r w:rsidRPr="00071CA1">
              <w:rPr>
                <w:sz w:val="20"/>
                <w:szCs w:val="20"/>
                <w:lang w:val="en-GB"/>
              </w:rPr>
              <w:tab/>
              <w:t>Also send a LS to RAN1 asking whether some parameters might be sent more frequently</w:t>
            </w:r>
          </w:p>
          <w:p w14:paraId="2D725A98" w14:textId="77777777" w:rsidR="00071CA1" w:rsidRPr="00071CA1" w:rsidRDefault="00071CA1" w:rsidP="00071CA1">
            <w:pPr>
              <w:spacing w:before="0" w:beforeAutospacing="0" w:after="0"/>
              <w:rPr>
                <w:sz w:val="20"/>
                <w:szCs w:val="20"/>
                <w:lang w:val="en-GB"/>
              </w:rPr>
            </w:pPr>
            <w:r w:rsidRPr="00071CA1">
              <w:rPr>
                <w:sz w:val="20"/>
                <w:szCs w:val="20"/>
                <w:highlight w:val="green"/>
                <w:lang w:val="en-GB"/>
              </w:rPr>
              <w:t>3.</w:t>
            </w:r>
            <w:r w:rsidRPr="00071CA1">
              <w:rPr>
                <w:sz w:val="20"/>
                <w:szCs w:val="20"/>
                <w:highlight w:val="green"/>
                <w:lang w:val="en-GB"/>
              </w:rPr>
              <w:tab/>
              <w:t>For quasi-earth fixed cell, same as legacy, UE shall perform neighbour cell measurements of “higher priority NR inter-frequency or inter-RAT frequencies” regardless of the remaining serving time</w:t>
            </w:r>
          </w:p>
          <w:p w14:paraId="555F0FD5" w14:textId="7E3BC4FE" w:rsidR="00071CA1" w:rsidRDefault="00071CA1" w:rsidP="00071CA1">
            <w:pPr>
              <w:spacing w:before="0" w:beforeAutospacing="0" w:after="0"/>
              <w:rPr>
                <w:sz w:val="20"/>
                <w:szCs w:val="20"/>
                <w:lang w:val="en-GB"/>
              </w:rPr>
            </w:pPr>
            <w:r w:rsidRPr="00071CA1">
              <w:rPr>
                <w:sz w:val="20"/>
                <w:szCs w:val="20"/>
                <w:lang w:val="en-GB"/>
              </w:rPr>
              <w:lastRenderedPageBreak/>
              <w:t>4.</w:t>
            </w:r>
            <w:r w:rsidRPr="00071CA1">
              <w:rPr>
                <w:sz w:val="20"/>
                <w:szCs w:val="20"/>
                <w:lang w:val="en-GB"/>
              </w:rPr>
              <w:tab/>
              <w:t>RRC_INACTIVE mode is supported for NTN</w:t>
            </w:r>
          </w:p>
          <w:p w14:paraId="13101C3E" w14:textId="77777777" w:rsidR="00A72BDD" w:rsidRPr="00A72BDD" w:rsidRDefault="00A72BDD" w:rsidP="00A72BDD">
            <w:pPr>
              <w:spacing w:before="0" w:beforeAutospacing="0" w:after="0"/>
              <w:rPr>
                <w:sz w:val="20"/>
                <w:szCs w:val="20"/>
                <w:lang w:val="en-GB"/>
              </w:rPr>
            </w:pPr>
            <w:r w:rsidRPr="00A72BDD">
              <w:rPr>
                <w:sz w:val="20"/>
                <w:szCs w:val="20"/>
                <w:lang w:val="en-GB"/>
              </w:rPr>
              <w:t>Agreements via email - from offline 103 - third round</w:t>
            </w:r>
          </w:p>
          <w:p w14:paraId="6C182055" w14:textId="77777777" w:rsidR="00A72BDD" w:rsidRPr="00A72BDD" w:rsidRDefault="00A72BDD" w:rsidP="00A72BDD">
            <w:pPr>
              <w:spacing w:before="0" w:beforeAutospacing="0" w:after="0"/>
              <w:rPr>
                <w:sz w:val="20"/>
                <w:szCs w:val="20"/>
                <w:lang w:val="en-GB"/>
              </w:rPr>
            </w:pPr>
            <w:r w:rsidRPr="00A72BDD">
              <w:rPr>
                <w:sz w:val="20"/>
                <w:szCs w:val="20"/>
                <w:lang w:val="en-GB"/>
              </w:rPr>
              <w:t>1.</w:t>
            </w:r>
            <w:r w:rsidRPr="00A72BDD">
              <w:rPr>
                <w:sz w:val="20"/>
                <w:szCs w:val="20"/>
                <w:lang w:val="en-GB"/>
              </w:rPr>
              <w:tab/>
              <w:t>Update of ephemeris and common TA information does not affect the value tag and does not trigger SI modification procedure.</w:t>
            </w:r>
          </w:p>
          <w:p w14:paraId="749D445A" w14:textId="77777777" w:rsidR="00A72BDD" w:rsidRPr="00A72BDD" w:rsidRDefault="00A72BDD" w:rsidP="00A72BDD">
            <w:pPr>
              <w:spacing w:before="0" w:beforeAutospacing="0" w:after="0"/>
              <w:rPr>
                <w:sz w:val="20"/>
                <w:szCs w:val="20"/>
                <w:lang w:val="en-GB"/>
              </w:rPr>
            </w:pPr>
            <w:r w:rsidRPr="00A72BDD">
              <w:rPr>
                <w:sz w:val="20"/>
                <w:szCs w:val="20"/>
                <w:lang w:val="en-GB"/>
              </w:rPr>
              <w:t>2.</w:t>
            </w:r>
            <w:r w:rsidRPr="00A72BDD">
              <w:rPr>
                <w:sz w:val="20"/>
                <w:szCs w:val="20"/>
                <w:lang w:val="en-GB"/>
              </w:rPr>
              <w:tab/>
              <w:t xml:space="preserve">The </w:t>
            </w:r>
            <w:proofErr w:type="spellStart"/>
            <w:r w:rsidRPr="00A72BDD">
              <w:rPr>
                <w:sz w:val="20"/>
                <w:szCs w:val="20"/>
                <w:lang w:val="en-GB"/>
              </w:rPr>
              <w:t>ntnUlSyncValidityDuration</w:t>
            </w:r>
            <w:proofErr w:type="spellEnd"/>
            <w:r w:rsidRPr="00A72BDD">
              <w:rPr>
                <w:sz w:val="20"/>
                <w:szCs w:val="20"/>
                <w:lang w:val="en-GB"/>
              </w:rPr>
              <w:t xml:space="preserve"> applies to the whole SIBX. UE acquires the updated SIBX when the timer expires. FFS whether to also include it in the LS to RAN1. FFS if this applies only to Connected mode or to idle mode UE as well</w:t>
            </w:r>
          </w:p>
          <w:p w14:paraId="50542B0D" w14:textId="77777777" w:rsidR="00A72BDD" w:rsidRPr="00A72BDD" w:rsidRDefault="00A72BDD" w:rsidP="00A72BDD">
            <w:pPr>
              <w:spacing w:before="0" w:beforeAutospacing="0" w:after="0"/>
              <w:rPr>
                <w:sz w:val="20"/>
                <w:szCs w:val="20"/>
                <w:lang w:val="en-GB"/>
              </w:rPr>
            </w:pPr>
            <w:r w:rsidRPr="00A72BDD">
              <w:rPr>
                <w:sz w:val="20"/>
                <w:szCs w:val="20"/>
                <w:highlight w:val="green"/>
                <w:lang w:val="en-GB"/>
              </w:rPr>
              <w:t>3.</w:t>
            </w:r>
            <w:r w:rsidRPr="00A72BDD">
              <w:rPr>
                <w:sz w:val="20"/>
                <w:szCs w:val="20"/>
                <w:highlight w:val="green"/>
                <w:lang w:val="en-GB"/>
              </w:rPr>
              <w:tab/>
              <w:t>Location information can be used to determine when to start measurement.</w:t>
            </w:r>
          </w:p>
          <w:p w14:paraId="48048364" w14:textId="77777777" w:rsidR="00A72BDD" w:rsidRPr="00A72BDD" w:rsidRDefault="00A72BDD" w:rsidP="00A72BDD">
            <w:pPr>
              <w:spacing w:before="0" w:beforeAutospacing="0" w:after="0"/>
              <w:rPr>
                <w:sz w:val="20"/>
                <w:szCs w:val="20"/>
                <w:lang w:val="en-GB"/>
              </w:rPr>
            </w:pPr>
            <w:r w:rsidRPr="00A72BDD">
              <w:rPr>
                <w:sz w:val="20"/>
                <w:szCs w:val="20"/>
                <w:highlight w:val="green"/>
                <w:lang w:val="en-GB"/>
              </w:rPr>
              <w:t>4.</w:t>
            </w:r>
            <w:r w:rsidRPr="00A72BDD">
              <w:rPr>
                <w:sz w:val="20"/>
                <w:szCs w:val="20"/>
                <w:highlight w:val="green"/>
                <w:lang w:val="en-GB"/>
              </w:rPr>
              <w:tab/>
              <w:t>UE may choose not to perform neighbour cell measurements of “NR intra-</w:t>
            </w:r>
            <w:proofErr w:type="spellStart"/>
            <w:r w:rsidRPr="00A72BDD">
              <w:rPr>
                <w:sz w:val="20"/>
                <w:szCs w:val="20"/>
                <w:highlight w:val="green"/>
                <w:lang w:val="en-GB"/>
              </w:rPr>
              <w:t>freq</w:t>
            </w:r>
            <w:proofErr w:type="spellEnd"/>
            <w:r w:rsidRPr="00A72BDD">
              <w:rPr>
                <w:sz w:val="20"/>
                <w:szCs w:val="20"/>
                <w:highlight w:val="green"/>
                <w:lang w:val="en-GB"/>
              </w:rPr>
              <w:t xml:space="preserve"> or inter-</w:t>
            </w:r>
            <w:proofErr w:type="spellStart"/>
            <w:r w:rsidRPr="00A72BDD">
              <w:rPr>
                <w:sz w:val="20"/>
                <w:szCs w:val="20"/>
                <w:highlight w:val="green"/>
                <w:lang w:val="en-GB"/>
              </w:rPr>
              <w:t>freq</w:t>
            </w:r>
            <w:proofErr w:type="spellEnd"/>
            <w:r w:rsidRPr="00A72BDD">
              <w:rPr>
                <w:sz w:val="20"/>
                <w:szCs w:val="20"/>
                <w:highlight w:val="green"/>
                <w:lang w:val="en-GB"/>
              </w:rPr>
              <w:t xml:space="preserve"> with equal or lower priority, or inter-RAT </w:t>
            </w:r>
            <w:proofErr w:type="spellStart"/>
            <w:r w:rsidRPr="00A72BDD">
              <w:rPr>
                <w:sz w:val="20"/>
                <w:szCs w:val="20"/>
                <w:highlight w:val="green"/>
                <w:lang w:val="en-GB"/>
              </w:rPr>
              <w:t>freq</w:t>
            </w:r>
            <w:proofErr w:type="spellEnd"/>
            <w:r w:rsidRPr="00A72BDD">
              <w:rPr>
                <w:sz w:val="20"/>
                <w:szCs w:val="20"/>
                <w:highlight w:val="green"/>
                <w:lang w:val="en-GB"/>
              </w:rPr>
              <w:t xml:space="preserve"> with lower priority”, if (the distance between UE and serving cell reference location is shorter than a threshold) and (legacy </w:t>
            </w:r>
            <w:proofErr w:type="spellStart"/>
            <w:r w:rsidRPr="00A72BDD">
              <w:rPr>
                <w:sz w:val="20"/>
                <w:szCs w:val="20"/>
                <w:highlight w:val="green"/>
                <w:lang w:val="en-GB"/>
              </w:rPr>
              <w:t>Srxlev</w:t>
            </w:r>
            <w:proofErr w:type="spellEnd"/>
            <w:r w:rsidRPr="00A72BDD">
              <w:rPr>
                <w:sz w:val="20"/>
                <w:szCs w:val="20"/>
                <w:highlight w:val="green"/>
                <w:lang w:val="en-GB"/>
              </w:rPr>
              <w:t>/</w:t>
            </w:r>
            <w:proofErr w:type="spellStart"/>
            <w:r w:rsidRPr="00A72BDD">
              <w:rPr>
                <w:sz w:val="20"/>
                <w:szCs w:val="20"/>
                <w:highlight w:val="green"/>
                <w:lang w:val="en-GB"/>
              </w:rPr>
              <w:t>Squal</w:t>
            </w:r>
            <w:proofErr w:type="spellEnd"/>
            <w:r w:rsidRPr="00A72BDD">
              <w:rPr>
                <w:sz w:val="20"/>
                <w:szCs w:val="20"/>
                <w:highlight w:val="green"/>
                <w:lang w:val="en-GB"/>
              </w:rPr>
              <w:t xml:space="preserve"> condition is met, i.e., serving cell’s </w:t>
            </w:r>
            <w:proofErr w:type="spellStart"/>
            <w:r w:rsidRPr="00A72BDD">
              <w:rPr>
                <w:sz w:val="20"/>
                <w:szCs w:val="20"/>
                <w:highlight w:val="green"/>
                <w:lang w:val="en-GB"/>
              </w:rPr>
              <w:t>Srxlev</w:t>
            </w:r>
            <w:proofErr w:type="spellEnd"/>
            <w:r w:rsidRPr="00A72BDD">
              <w:rPr>
                <w:sz w:val="20"/>
                <w:szCs w:val="20"/>
                <w:highlight w:val="green"/>
                <w:lang w:val="en-GB"/>
              </w:rPr>
              <w:t>/</w:t>
            </w:r>
            <w:proofErr w:type="spellStart"/>
            <w:r w:rsidRPr="00A72BDD">
              <w:rPr>
                <w:sz w:val="20"/>
                <w:szCs w:val="20"/>
                <w:highlight w:val="green"/>
                <w:lang w:val="en-GB"/>
              </w:rPr>
              <w:t>Squal</w:t>
            </w:r>
            <w:proofErr w:type="spellEnd"/>
            <w:r w:rsidRPr="00A72BDD">
              <w:rPr>
                <w:sz w:val="20"/>
                <w:szCs w:val="20"/>
                <w:highlight w:val="green"/>
                <w:lang w:val="en-GB"/>
              </w:rPr>
              <w:t xml:space="preserve"> is better than a threshold).</w:t>
            </w:r>
          </w:p>
          <w:p w14:paraId="70315BDB" w14:textId="77777777" w:rsidR="00A72BDD" w:rsidRPr="00A72BDD" w:rsidRDefault="00A72BDD" w:rsidP="00A72BDD">
            <w:pPr>
              <w:spacing w:before="0" w:beforeAutospacing="0" w:after="0"/>
              <w:rPr>
                <w:sz w:val="20"/>
                <w:szCs w:val="20"/>
                <w:lang w:val="en-GB"/>
              </w:rPr>
            </w:pPr>
            <w:r w:rsidRPr="00A72BDD">
              <w:rPr>
                <w:sz w:val="20"/>
                <w:szCs w:val="20"/>
                <w:lang w:val="en-GB"/>
              </w:rPr>
              <w:t>5.</w:t>
            </w:r>
            <w:r w:rsidRPr="00A72BDD">
              <w:rPr>
                <w:sz w:val="20"/>
                <w:szCs w:val="20"/>
                <w:lang w:val="en-GB"/>
              </w:rPr>
              <w:tab/>
              <w:t>Location-based measurement initiation is only applied if the cell broadcasts location-related parameters (</w:t>
            </w:r>
            <w:proofErr w:type="gramStart"/>
            <w:r w:rsidRPr="00A72BDD">
              <w:rPr>
                <w:sz w:val="20"/>
                <w:szCs w:val="20"/>
                <w:lang w:val="en-GB"/>
              </w:rPr>
              <w:t>e.g.</w:t>
            </w:r>
            <w:proofErr w:type="gramEnd"/>
            <w:r w:rsidRPr="00A72BDD">
              <w:rPr>
                <w:sz w:val="20"/>
                <w:szCs w:val="20"/>
                <w:lang w:val="en-GB"/>
              </w:rPr>
              <w:t xml:space="preserve"> a threshold) and by implementation the UE has location information.</w:t>
            </w:r>
          </w:p>
          <w:p w14:paraId="309DDA2B" w14:textId="77777777" w:rsidR="00A72BDD" w:rsidRPr="00A72BDD" w:rsidRDefault="00A72BDD" w:rsidP="00A72BDD">
            <w:pPr>
              <w:spacing w:before="0" w:beforeAutospacing="0" w:after="0"/>
              <w:rPr>
                <w:sz w:val="20"/>
                <w:szCs w:val="20"/>
                <w:lang w:val="en-GB"/>
              </w:rPr>
            </w:pPr>
            <w:r w:rsidRPr="00A72BDD">
              <w:rPr>
                <w:sz w:val="20"/>
                <w:szCs w:val="20"/>
                <w:highlight w:val="green"/>
                <w:lang w:val="en-GB"/>
              </w:rPr>
              <w:t>6.</w:t>
            </w:r>
            <w:r w:rsidRPr="00A72BDD">
              <w:rPr>
                <w:sz w:val="20"/>
                <w:szCs w:val="20"/>
                <w:highlight w:val="green"/>
                <w:lang w:val="en-GB"/>
              </w:rPr>
              <w:tab/>
              <w:t xml:space="preserve">Before the stop-time based measurements are triggered, the UE measurements follow Legacy behaviour (i.e., based on </w:t>
            </w:r>
            <w:proofErr w:type="spellStart"/>
            <w:r w:rsidRPr="00A72BDD">
              <w:rPr>
                <w:sz w:val="20"/>
                <w:szCs w:val="20"/>
                <w:highlight w:val="green"/>
                <w:lang w:val="en-GB"/>
              </w:rPr>
              <w:t>Srxlev</w:t>
            </w:r>
            <w:proofErr w:type="spellEnd"/>
            <w:r w:rsidRPr="00A72BDD">
              <w:rPr>
                <w:sz w:val="20"/>
                <w:szCs w:val="20"/>
                <w:highlight w:val="green"/>
                <w:lang w:val="en-GB"/>
              </w:rPr>
              <w:t>/</w:t>
            </w:r>
            <w:proofErr w:type="spellStart"/>
            <w:r w:rsidRPr="00A72BDD">
              <w:rPr>
                <w:sz w:val="20"/>
                <w:szCs w:val="20"/>
                <w:highlight w:val="green"/>
                <w:lang w:val="en-GB"/>
              </w:rPr>
              <w:t>Squal</w:t>
            </w:r>
            <w:proofErr w:type="spellEnd"/>
            <w:r w:rsidRPr="00A72BDD">
              <w:rPr>
                <w:sz w:val="20"/>
                <w:szCs w:val="20"/>
                <w:highlight w:val="green"/>
                <w:lang w:val="en-GB"/>
              </w:rPr>
              <w:t>) and there is no measurement relaxation.</w:t>
            </w:r>
          </w:p>
          <w:p w14:paraId="56014E97" w14:textId="32C775F8" w:rsidR="00071CA1" w:rsidRDefault="00A72BDD" w:rsidP="00A72BDD">
            <w:pPr>
              <w:spacing w:before="0" w:beforeAutospacing="0" w:after="0"/>
              <w:rPr>
                <w:sz w:val="20"/>
                <w:szCs w:val="20"/>
                <w:lang w:val="en-GB"/>
              </w:rPr>
            </w:pPr>
            <w:r w:rsidRPr="00A72BDD">
              <w:rPr>
                <w:sz w:val="20"/>
                <w:szCs w:val="20"/>
                <w:lang w:val="en-GB"/>
              </w:rPr>
              <w:t>7.</w:t>
            </w:r>
            <w:r w:rsidRPr="00A72BDD">
              <w:rPr>
                <w:sz w:val="20"/>
                <w:szCs w:val="20"/>
                <w:lang w:val="en-GB"/>
              </w:rPr>
              <w:tab/>
              <w:t>Cell stop time is not applied to cell ranking in determining the target cell for reselection.</w:t>
            </w:r>
          </w:p>
          <w:p w14:paraId="6C8EF9A4" w14:textId="77777777" w:rsidR="00071CA1" w:rsidRDefault="00071CA1" w:rsidP="00071CA1">
            <w:pPr>
              <w:spacing w:before="0" w:beforeAutospacing="0" w:after="0"/>
              <w:rPr>
                <w:sz w:val="20"/>
                <w:szCs w:val="20"/>
                <w:lang w:val="en-GB"/>
              </w:rPr>
            </w:pPr>
          </w:p>
          <w:p w14:paraId="1DBCC8E8" w14:textId="059B5CD5" w:rsidR="00EC6D5A" w:rsidRDefault="00EC6D5A" w:rsidP="00190FE9">
            <w:pPr>
              <w:spacing w:before="0" w:beforeAutospacing="0" w:after="0"/>
              <w:rPr>
                <w:sz w:val="20"/>
                <w:szCs w:val="20"/>
                <w:lang w:val="en-GB"/>
              </w:rPr>
            </w:pPr>
            <w:r w:rsidRPr="00EC6D5A">
              <w:rPr>
                <w:sz w:val="20"/>
                <w:szCs w:val="20"/>
                <w:lang w:val="en-GB"/>
              </w:rPr>
              <w:t>RAN2 # 116e</w:t>
            </w:r>
          </w:p>
          <w:p w14:paraId="6B066352" w14:textId="513CB8E4" w:rsidR="00190FE9" w:rsidRPr="00190FE9" w:rsidRDefault="00190FE9" w:rsidP="00190FE9">
            <w:pPr>
              <w:pStyle w:val="ListParagraph"/>
              <w:numPr>
                <w:ilvl w:val="0"/>
                <w:numId w:val="35"/>
              </w:numPr>
              <w:spacing w:before="0" w:beforeAutospacing="0" w:line="240" w:lineRule="auto"/>
              <w:ind w:firstLineChars="0"/>
              <w:rPr>
                <w:sz w:val="20"/>
                <w:szCs w:val="20"/>
              </w:rPr>
            </w:pPr>
            <w:r w:rsidRPr="00190FE9">
              <w:rPr>
                <w:sz w:val="20"/>
                <w:szCs w:val="20"/>
              </w:rPr>
              <w:t>When UE uses location based cell reselection enhancements, it's up to UE implementation to guarantee that a valid location information is available</w:t>
            </w:r>
          </w:p>
          <w:p w14:paraId="17D1B745" w14:textId="218DE4D6" w:rsidR="00190FE9" w:rsidRPr="00190FE9" w:rsidRDefault="00190FE9" w:rsidP="00190FE9">
            <w:pPr>
              <w:pStyle w:val="ListParagraph"/>
              <w:numPr>
                <w:ilvl w:val="0"/>
                <w:numId w:val="35"/>
              </w:numPr>
              <w:spacing w:before="0" w:beforeAutospacing="0" w:line="240" w:lineRule="auto"/>
              <w:ind w:firstLineChars="0"/>
              <w:rPr>
                <w:sz w:val="20"/>
                <w:szCs w:val="20"/>
              </w:rPr>
            </w:pPr>
            <w:r w:rsidRPr="00190FE9">
              <w:rPr>
                <w:sz w:val="20"/>
                <w:szCs w:val="20"/>
              </w:rPr>
              <w:t>For quasi-earth fixed cell, same as legacy, UE shall perform neighbour cell measurements of “higher priority NR inter-frequency or inter-RAT frequencies” regardless of the distance between UE and serving cell reference location.</w:t>
            </w:r>
          </w:p>
          <w:p w14:paraId="79A253BF" w14:textId="392D1260" w:rsidR="00EC6D5A" w:rsidRPr="00EC6D5A" w:rsidRDefault="00EC6D5A" w:rsidP="00190FE9">
            <w:pPr>
              <w:pStyle w:val="ListParagraph"/>
              <w:numPr>
                <w:ilvl w:val="0"/>
                <w:numId w:val="35"/>
              </w:numPr>
              <w:spacing w:before="0" w:beforeAutospacing="0" w:line="240" w:lineRule="auto"/>
              <w:ind w:firstLineChars="0"/>
              <w:rPr>
                <w:sz w:val="20"/>
                <w:szCs w:val="20"/>
              </w:rPr>
            </w:pPr>
            <w:r w:rsidRPr="00EC6D5A">
              <w:rPr>
                <w:sz w:val="20"/>
                <w:szCs w:val="20"/>
                <w:highlight w:val="green"/>
              </w:rPr>
              <w:t xml:space="preserve">For quasi-earth fixed cell, UE should start measurements on </w:t>
            </w:r>
            <w:proofErr w:type="spellStart"/>
            <w:r w:rsidRPr="00EC6D5A">
              <w:rPr>
                <w:sz w:val="20"/>
                <w:szCs w:val="20"/>
                <w:highlight w:val="green"/>
              </w:rPr>
              <w:t>neighbour</w:t>
            </w:r>
            <w:proofErr w:type="spellEnd"/>
            <w:r w:rsidRPr="00EC6D5A">
              <w:rPr>
                <w:sz w:val="20"/>
                <w:szCs w:val="20"/>
                <w:highlight w:val="green"/>
              </w:rPr>
              <w:t xml:space="preserve"> cells before the serving cell stops covering the current area, regardless of (the distance between UE and serving cell reference location) or (if legacy </w:t>
            </w:r>
            <w:proofErr w:type="spellStart"/>
            <w:r w:rsidRPr="00EC6D5A">
              <w:rPr>
                <w:sz w:val="20"/>
                <w:szCs w:val="20"/>
                <w:highlight w:val="green"/>
              </w:rPr>
              <w:t>Srxlev</w:t>
            </w:r>
            <w:proofErr w:type="spellEnd"/>
            <w:r w:rsidRPr="00EC6D5A">
              <w:rPr>
                <w:sz w:val="20"/>
                <w:szCs w:val="20"/>
                <w:highlight w:val="green"/>
              </w:rPr>
              <w:t>/</w:t>
            </w:r>
            <w:proofErr w:type="spellStart"/>
            <w:r w:rsidRPr="00EC6D5A">
              <w:rPr>
                <w:sz w:val="20"/>
                <w:szCs w:val="20"/>
                <w:highlight w:val="green"/>
              </w:rPr>
              <w:t>Squal</w:t>
            </w:r>
            <w:proofErr w:type="spellEnd"/>
            <w:r w:rsidRPr="00EC6D5A">
              <w:rPr>
                <w:sz w:val="20"/>
                <w:szCs w:val="20"/>
                <w:highlight w:val="green"/>
              </w:rPr>
              <w:t xml:space="preserve"> condition is met, i.e., serving cell’s </w:t>
            </w:r>
            <w:proofErr w:type="spellStart"/>
            <w:r w:rsidRPr="00EC6D5A">
              <w:rPr>
                <w:sz w:val="20"/>
                <w:szCs w:val="20"/>
                <w:highlight w:val="green"/>
              </w:rPr>
              <w:t>Srxlev</w:t>
            </w:r>
            <w:proofErr w:type="spellEnd"/>
            <w:r w:rsidRPr="00EC6D5A">
              <w:rPr>
                <w:sz w:val="20"/>
                <w:szCs w:val="20"/>
                <w:highlight w:val="green"/>
              </w:rPr>
              <w:t>/</w:t>
            </w:r>
            <w:proofErr w:type="spellStart"/>
            <w:r w:rsidRPr="00EC6D5A">
              <w:rPr>
                <w:sz w:val="20"/>
                <w:szCs w:val="20"/>
                <w:highlight w:val="green"/>
              </w:rPr>
              <w:t>Squal</w:t>
            </w:r>
            <w:proofErr w:type="spellEnd"/>
            <w:r w:rsidRPr="00EC6D5A">
              <w:rPr>
                <w:sz w:val="20"/>
                <w:szCs w:val="20"/>
                <w:highlight w:val="green"/>
              </w:rPr>
              <w:t xml:space="preserve"> is better than a threshold)</w:t>
            </w:r>
            <w:r w:rsidRPr="00EC6D5A">
              <w:rPr>
                <w:sz w:val="20"/>
                <w:szCs w:val="20"/>
              </w:rPr>
              <w:t>.</w:t>
            </w:r>
          </w:p>
          <w:p w14:paraId="6373C1CB" w14:textId="743E388C" w:rsidR="00EC6D5A" w:rsidRPr="00EC6D5A" w:rsidRDefault="00EC6D5A" w:rsidP="00190FE9">
            <w:pPr>
              <w:pStyle w:val="ListParagraph"/>
              <w:numPr>
                <w:ilvl w:val="0"/>
                <w:numId w:val="35"/>
              </w:numPr>
              <w:spacing w:before="0" w:beforeAutospacing="0" w:line="240" w:lineRule="auto"/>
              <w:ind w:firstLineChars="0"/>
              <w:rPr>
                <w:sz w:val="20"/>
                <w:szCs w:val="20"/>
              </w:rPr>
            </w:pPr>
            <w:r w:rsidRPr="00EC6D5A">
              <w:rPr>
                <w:sz w:val="20"/>
                <w:szCs w:val="20"/>
              </w:rPr>
              <w:t>Distance based cell reselection criteria for quasi-earth fixed cell is supported</w:t>
            </w:r>
          </w:p>
          <w:p w14:paraId="6ADE68E0" w14:textId="095D6E65" w:rsidR="00EC6D5A" w:rsidRPr="00EC6D5A" w:rsidRDefault="00EC6D5A" w:rsidP="00190FE9">
            <w:pPr>
              <w:pStyle w:val="ListParagraph"/>
              <w:numPr>
                <w:ilvl w:val="0"/>
                <w:numId w:val="35"/>
              </w:numPr>
              <w:tabs>
                <w:tab w:val="left" w:pos="694"/>
              </w:tabs>
              <w:snapToGrid w:val="0"/>
              <w:spacing w:before="0" w:beforeAutospacing="0" w:line="240" w:lineRule="auto"/>
              <w:ind w:firstLineChars="0"/>
              <w:rPr>
                <w:rFonts w:ascii="Arial" w:hAnsi="Arial" w:cs="Arial"/>
                <w:sz w:val="20"/>
                <w:szCs w:val="20"/>
              </w:rPr>
            </w:pPr>
            <w:r w:rsidRPr="00EC6D5A">
              <w:rPr>
                <w:sz w:val="20"/>
                <w:szCs w:val="20"/>
              </w:rPr>
              <w:t xml:space="preserve">For quasi-earth fixed cell, the cell stop time of </w:t>
            </w:r>
            <w:proofErr w:type="spellStart"/>
            <w:r w:rsidRPr="00EC6D5A">
              <w:rPr>
                <w:sz w:val="20"/>
                <w:szCs w:val="20"/>
              </w:rPr>
              <w:t>neighbour</w:t>
            </w:r>
            <w:proofErr w:type="spellEnd"/>
            <w:r w:rsidRPr="00EC6D5A">
              <w:rPr>
                <w:sz w:val="20"/>
                <w:szCs w:val="20"/>
              </w:rPr>
              <w:t xml:space="preserve"> cell(s) is NOT broadcast</w:t>
            </w:r>
          </w:p>
          <w:p w14:paraId="600B6484" w14:textId="1D565CF2" w:rsidR="00EC6D5A" w:rsidRDefault="00EC6D5A" w:rsidP="00190FE9">
            <w:pPr>
              <w:spacing w:before="0" w:beforeAutospacing="0" w:after="0"/>
              <w:rPr>
                <w:sz w:val="20"/>
                <w:szCs w:val="20"/>
                <w:lang w:val="en-GB"/>
              </w:rPr>
            </w:pPr>
            <w:r>
              <w:rPr>
                <w:sz w:val="20"/>
                <w:szCs w:val="20"/>
                <w:lang w:val="en-GB"/>
              </w:rPr>
              <w:t>RAN2 #115e</w:t>
            </w:r>
          </w:p>
          <w:p w14:paraId="153883FD" w14:textId="0C103064" w:rsidR="00A737C0" w:rsidRDefault="00A737C0" w:rsidP="00190FE9">
            <w:pPr>
              <w:spacing w:before="0" w:beforeAutospacing="0" w:after="0"/>
              <w:rPr>
                <w:sz w:val="20"/>
                <w:szCs w:val="20"/>
                <w:lang w:val="en-GB"/>
              </w:rPr>
            </w:pPr>
            <w:r w:rsidRPr="00A737C0">
              <w:rPr>
                <w:sz w:val="20"/>
                <w:szCs w:val="20"/>
                <w:lang w:val="en-GB"/>
              </w:rPr>
              <w:t>Agreements via email - from offline 108:</w:t>
            </w:r>
          </w:p>
          <w:p w14:paraId="6F56EAE5" w14:textId="77777777" w:rsidR="00A737C0" w:rsidRPr="00A737C0" w:rsidRDefault="00A737C0" w:rsidP="00190FE9">
            <w:pPr>
              <w:spacing w:before="0" w:beforeAutospacing="0" w:after="0"/>
              <w:rPr>
                <w:sz w:val="20"/>
                <w:szCs w:val="20"/>
                <w:lang w:val="en-GB"/>
              </w:rPr>
            </w:pPr>
            <w:r w:rsidRPr="00A737C0">
              <w:rPr>
                <w:sz w:val="20"/>
                <w:szCs w:val="20"/>
                <w:highlight w:val="green"/>
                <w:lang w:val="en-GB"/>
              </w:rPr>
              <w:t>1.</w:t>
            </w:r>
            <w:r w:rsidRPr="00A737C0">
              <w:rPr>
                <w:sz w:val="20"/>
                <w:szCs w:val="20"/>
                <w:highlight w:val="green"/>
                <w:lang w:val="en-GB"/>
              </w:rPr>
              <w:tab/>
              <w:t>Broadcast of cell stop time in SIB is only applicable to quasi earth fixed cell (not to moving cell). No further work in this release to address any moving cell specific details on using the cell stop time to assist measurements or cell reselection</w:t>
            </w:r>
          </w:p>
          <w:p w14:paraId="3BA72AA0" w14:textId="77777777" w:rsidR="00A737C0" w:rsidRDefault="00A737C0" w:rsidP="00190FE9">
            <w:pPr>
              <w:spacing w:before="0" w:beforeAutospacing="0" w:after="0"/>
              <w:rPr>
                <w:sz w:val="20"/>
                <w:szCs w:val="20"/>
                <w:lang w:val="en-GB"/>
              </w:rPr>
            </w:pPr>
            <w:r w:rsidRPr="00A737C0">
              <w:rPr>
                <w:sz w:val="20"/>
                <w:szCs w:val="20"/>
                <w:lang w:val="en-GB"/>
              </w:rPr>
              <w:t>2.</w:t>
            </w:r>
            <w:r w:rsidRPr="00A737C0">
              <w:rPr>
                <w:sz w:val="20"/>
                <w:szCs w:val="20"/>
                <w:lang w:val="en-GB"/>
              </w:rPr>
              <w:tab/>
              <w:t xml:space="preserve">For quasi-earth fixed cell, the reference location of the cell (serving cell or the </w:t>
            </w:r>
            <w:proofErr w:type="spellStart"/>
            <w:r w:rsidRPr="00A737C0">
              <w:rPr>
                <w:sz w:val="20"/>
                <w:szCs w:val="20"/>
                <w:lang w:val="en-GB"/>
              </w:rPr>
              <w:t>neighbor</w:t>
            </w:r>
            <w:proofErr w:type="spellEnd"/>
            <w:r w:rsidRPr="00A737C0">
              <w:rPr>
                <w:sz w:val="20"/>
                <w:szCs w:val="20"/>
                <w:lang w:val="en-GB"/>
              </w:rPr>
              <w:t xml:space="preserve"> cells) is broadcast in system information</w:t>
            </w:r>
          </w:p>
          <w:p w14:paraId="648CE18A" w14:textId="77777777" w:rsidR="00A737C0" w:rsidRPr="00A737C0" w:rsidRDefault="00A737C0" w:rsidP="00190FE9">
            <w:pPr>
              <w:spacing w:before="0" w:beforeAutospacing="0" w:after="0"/>
              <w:rPr>
                <w:sz w:val="20"/>
                <w:szCs w:val="20"/>
                <w:lang w:val="en-GB"/>
              </w:rPr>
            </w:pPr>
            <w:r w:rsidRPr="00A737C0">
              <w:rPr>
                <w:sz w:val="20"/>
                <w:szCs w:val="20"/>
                <w:lang w:val="en-GB"/>
              </w:rPr>
              <w:t>Agreements via email - from offline 108 third round:</w:t>
            </w:r>
          </w:p>
          <w:p w14:paraId="0BB566FE" w14:textId="77777777" w:rsidR="00A737C0" w:rsidRPr="00A737C0" w:rsidRDefault="00A737C0" w:rsidP="00190FE9">
            <w:pPr>
              <w:spacing w:before="0" w:beforeAutospacing="0" w:after="0"/>
              <w:rPr>
                <w:sz w:val="20"/>
                <w:szCs w:val="20"/>
                <w:lang w:val="en-GB"/>
              </w:rPr>
            </w:pPr>
            <w:r w:rsidRPr="00A737C0">
              <w:rPr>
                <w:sz w:val="20"/>
                <w:szCs w:val="20"/>
                <w:highlight w:val="green"/>
                <w:lang w:val="en-GB"/>
              </w:rPr>
              <w:t>1.</w:t>
            </w:r>
            <w:r w:rsidRPr="00A737C0">
              <w:rPr>
                <w:sz w:val="20"/>
                <w:szCs w:val="20"/>
                <w:highlight w:val="green"/>
                <w:lang w:val="en-GB"/>
              </w:rPr>
              <w:tab/>
              <w:t>For quasi-earth fixed cell, UE should start measurements on neighbour cells before the serving cell stops covering the current area.</w:t>
            </w:r>
          </w:p>
          <w:p w14:paraId="493CE6E1" w14:textId="77777777" w:rsidR="00A737C0" w:rsidRPr="00A737C0" w:rsidRDefault="00A737C0" w:rsidP="00190FE9">
            <w:pPr>
              <w:spacing w:before="0" w:beforeAutospacing="0" w:after="0"/>
              <w:rPr>
                <w:sz w:val="20"/>
                <w:szCs w:val="20"/>
                <w:lang w:val="en-GB"/>
              </w:rPr>
            </w:pPr>
            <w:r w:rsidRPr="00A737C0">
              <w:rPr>
                <w:sz w:val="20"/>
                <w:szCs w:val="20"/>
                <w:lang w:val="en-GB"/>
              </w:rPr>
              <w:t>2.</w:t>
            </w:r>
            <w:r w:rsidRPr="00A737C0">
              <w:rPr>
                <w:sz w:val="20"/>
                <w:szCs w:val="20"/>
                <w:lang w:val="en-GB"/>
              </w:rPr>
              <w:tab/>
              <w:t>For quasi-earth fixed cell, the broadcast “timing information on when a cell is going to stop serving the area” refers to the time when a cell stops covering the current area.</w:t>
            </w:r>
          </w:p>
          <w:p w14:paraId="6510699D" w14:textId="40721FF4" w:rsidR="00A737C0" w:rsidRDefault="00A737C0" w:rsidP="00190FE9">
            <w:pPr>
              <w:spacing w:before="0" w:beforeAutospacing="0" w:after="0"/>
              <w:rPr>
                <w:sz w:val="20"/>
                <w:szCs w:val="20"/>
                <w:lang w:val="en-GB"/>
              </w:rPr>
            </w:pPr>
            <w:r w:rsidRPr="00A737C0">
              <w:rPr>
                <w:sz w:val="20"/>
                <w:szCs w:val="20"/>
                <w:highlight w:val="green"/>
                <w:lang w:val="en-GB"/>
              </w:rPr>
              <w:t>3.</w:t>
            </w:r>
            <w:r w:rsidRPr="00A737C0">
              <w:rPr>
                <w:sz w:val="20"/>
                <w:szCs w:val="20"/>
                <w:highlight w:val="green"/>
                <w:lang w:val="en-GB"/>
              </w:rPr>
              <w:tab/>
              <w:t xml:space="preserve">For quasi-earth fixed cell, specify that UE should start measurements on neighbour cells before the broadcast stop time of the serving cell, </w:t>
            </w:r>
            <w:proofErr w:type="gramStart"/>
            <w:r w:rsidRPr="00A737C0">
              <w:rPr>
                <w:sz w:val="20"/>
                <w:szCs w:val="20"/>
                <w:highlight w:val="green"/>
                <w:lang w:val="en-GB"/>
              </w:rPr>
              <w:t>i.e.</w:t>
            </w:r>
            <w:proofErr w:type="gramEnd"/>
            <w:r w:rsidRPr="00A737C0">
              <w:rPr>
                <w:sz w:val="20"/>
                <w:szCs w:val="20"/>
                <w:highlight w:val="green"/>
                <w:lang w:val="en-GB"/>
              </w:rPr>
              <w:t xml:space="preserve"> the time when the serving cell stops covering the current area, and the exact time to start measurements is up to UE implementation.</w:t>
            </w:r>
          </w:p>
        </w:tc>
      </w:tr>
    </w:tbl>
    <w:p w14:paraId="1EC3F4DA" w14:textId="54A057D1" w:rsidR="00071CA1" w:rsidRDefault="00A737C0" w:rsidP="00071CA1">
      <w:pPr>
        <w:jc w:val="both"/>
        <w:rPr>
          <w:rFonts w:eastAsiaTheme="minorEastAsia"/>
          <w:sz w:val="20"/>
          <w:szCs w:val="20"/>
        </w:rPr>
      </w:pPr>
      <w:r>
        <w:rPr>
          <w:sz w:val="20"/>
          <w:szCs w:val="20"/>
          <w:lang w:val="en-GB"/>
        </w:rPr>
        <w:lastRenderedPageBreak/>
        <w:t xml:space="preserve">Based on RAN2 agreement, we think UE is required to start measurement on </w:t>
      </w:r>
      <w:r w:rsidRPr="00A737C0">
        <w:rPr>
          <w:sz w:val="20"/>
          <w:szCs w:val="20"/>
          <w:lang w:val="en-GB"/>
        </w:rPr>
        <w:t>neighbour cells before the broadcast</w:t>
      </w:r>
      <w:r>
        <w:rPr>
          <w:sz w:val="20"/>
          <w:szCs w:val="20"/>
          <w:lang w:val="en-GB"/>
        </w:rPr>
        <w:t>ed</w:t>
      </w:r>
      <w:r w:rsidRPr="00A737C0">
        <w:rPr>
          <w:sz w:val="20"/>
          <w:szCs w:val="20"/>
          <w:lang w:val="en-GB"/>
        </w:rPr>
        <w:t xml:space="preserve"> stop time of the serving cell</w:t>
      </w:r>
      <w:r>
        <w:rPr>
          <w:sz w:val="20"/>
          <w:szCs w:val="20"/>
          <w:lang w:val="en-GB"/>
        </w:rPr>
        <w:t>, and the exact time to start measurement is up to UE implementation.</w:t>
      </w:r>
      <w:r w:rsidR="00190FE9">
        <w:rPr>
          <w:sz w:val="20"/>
          <w:szCs w:val="20"/>
          <w:lang w:val="en-GB"/>
        </w:rPr>
        <w:t xml:space="preserve"> After starting the </w:t>
      </w:r>
      <w:r w:rsidR="002D1D2C">
        <w:rPr>
          <w:sz w:val="20"/>
          <w:szCs w:val="20"/>
          <w:lang w:val="en-GB"/>
        </w:rPr>
        <w:t>neighbour</w:t>
      </w:r>
      <w:r w:rsidR="00190FE9">
        <w:rPr>
          <w:sz w:val="20"/>
          <w:szCs w:val="20"/>
          <w:lang w:val="en-GB"/>
        </w:rPr>
        <w:t xml:space="preserve"> cell measurement, UE shall meet the IDLE mode </w:t>
      </w:r>
      <w:r w:rsidR="002D1D2C">
        <w:rPr>
          <w:sz w:val="20"/>
          <w:szCs w:val="20"/>
          <w:lang w:val="en-GB"/>
        </w:rPr>
        <w:t>neighbour</w:t>
      </w:r>
      <w:r w:rsidR="00190FE9">
        <w:rPr>
          <w:sz w:val="20"/>
          <w:szCs w:val="20"/>
          <w:lang w:val="en-GB"/>
        </w:rPr>
        <w:t xml:space="preserve"> cell evaluation requirement.</w:t>
      </w:r>
      <w:r w:rsidR="002D1D2C">
        <w:rPr>
          <w:sz w:val="20"/>
          <w:szCs w:val="20"/>
          <w:lang w:val="en-GB"/>
        </w:rPr>
        <w:t xml:space="preserve"> </w:t>
      </w:r>
      <w:r w:rsidR="00A72BDD">
        <w:rPr>
          <w:sz w:val="20"/>
          <w:szCs w:val="20"/>
          <w:lang w:val="en-GB"/>
        </w:rPr>
        <w:t>Based on RAN2 agreement that “b</w:t>
      </w:r>
      <w:r w:rsidR="00A72BDD" w:rsidRPr="00A72BDD">
        <w:rPr>
          <w:sz w:val="20"/>
          <w:szCs w:val="20"/>
          <w:lang w:val="en-GB"/>
        </w:rPr>
        <w:t xml:space="preserve">efore the stop-time based measurements are triggered, the UE measurements follow Legacy behaviour (i.e., based on </w:t>
      </w:r>
      <w:proofErr w:type="spellStart"/>
      <w:r w:rsidR="00A72BDD" w:rsidRPr="00A72BDD">
        <w:rPr>
          <w:sz w:val="20"/>
          <w:szCs w:val="20"/>
          <w:lang w:val="en-GB"/>
        </w:rPr>
        <w:t>Srxlev</w:t>
      </w:r>
      <w:proofErr w:type="spellEnd"/>
      <w:r w:rsidR="00A72BDD" w:rsidRPr="00A72BDD">
        <w:rPr>
          <w:sz w:val="20"/>
          <w:szCs w:val="20"/>
          <w:lang w:val="en-GB"/>
        </w:rPr>
        <w:t>/</w:t>
      </w:r>
      <w:proofErr w:type="spellStart"/>
      <w:r w:rsidR="00A72BDD" w:rsidRPr="00A72BDD">
        <w:rPr>
          <w:sz w:val="20"/>
          <w:szCs w:val="20"/>
          <w:lang w:val="en-GB"/>
        </w:rPr>
        <w:t>Squal</w:t>
      </w:r>
      <w:proofErr w:type="spellEnd"/>
      <w:r w:rsidR="00A72BDD" w:rsidRPr="00A72BDD">
        <w:rPr>
          <w:sz w:val="20"/>
          <w:szCs w:val="20"/>
          <w:lang w:val="en-GB"/>
        </w:rPr>
        <w:t>) and there is no measurement relaxation</w:t>
      </w:r>
      <w:r w:rsidR="00A72BDD">
        <w:rPr>
          <w:sz w:val="20"/>
          <w:szCs w:val="20"/>
          <w:lang w:val="en-GB"/>
        </w:rPr>
        <w:t xml:space="preserve">”, that means in RAN4 we assume </w:t>
      </w:r>
      <w:r w:rsidR="00071CA1">
        <w:rPr>
          <w:sz w:val="20"/>
          <w:szCs w:val="20"/>
          <w:lang w:val="en-GB"/>
        </w:rPr>
        <w:t>the legacy measurement triggering condition should be still applied for NTN</w:t>
      </w:r>
      <w:r w:rsidR="00A72BDD">
        <w:rPr>
          <w:sz w:val="20"/>
          <w:szCs w:val="20"/>
          <w:lang w:val="en-GB"/>
        </w:rPr>
        <w:t xml:space="preserve">, that is: </w:t>
      </w:r>
      <w:r w:rsidR="00A72BDD" w:rsidRPr="00071CA1">
        <w:rPr>
          <w:rFonts w:eastAsiaTheme="minorEastAsia"/>
          <w:sz w:val="20"/>
          <w:szCs w:val="20"/>
        </w:rPr>
        <w:t xml:space="preserve">UE shall start the detection, measurement and evaluation on </w:t>
      </w:r>
      <w:proofErr w:type="spellStart"/>
      <w:r w:rsidR="00A72BDD" w:rsidRPr="00071CA1">
        <w:rPr>
          <w:rFonts w:eastAsiaTheme="minorEastAsia"/>
          <w:sz w:val="20"/>
          <w:szCs w:val="20"/>
        </w:rPr>
        <w:t>neighbour</w:t>
      </w:r>
      <w:proofErr w:type="spellEnd"/>
      <w:r w:rsidR="00A72BDD" w:rsidRPr="00071CA1">
        <w:rPr>
          <w:rFonts w:eastAsiaTheme="minorEastAsia"/>
          <w:sz w:val="20"/>
          <w:szCs w:val="20"/>
        </w:rPr>
        <w:t xml:space="preserve"> cells at the time when the legacy S/R criteria are met, e.g. serving cell RSRP is worse than threshold</w:t>
      </w:r>
      <w:r w:rsidR="00A72BDD">
        <w:rPr>
          <w:rFonts w:eastAsiaTheme="minorEastAsia"/>
          <w:sz w:val="20"/>
          <w:szCs w:val="20"/>
        </w:rPr>
        <w:t>.</w:t>
      </w:r>
    </w:p>
    <w:p w14:paraId="0475ADF6" w14:textId="1057B2C9" w:rsidR="002D1D2C" w:rsidRPr="00A72BDD" w:rsidRDefault="00A72BDD" w:rsidP="00A72BDD">
      <w:pPr>
        <w:jc w:val="both"/>
        <w:rPr>
          <w:b/>
          <w:bCs/>
          <w:i/>
          <w:iCs/>
          <w:sz w:val="20"/>
          <w:szCs w:val="20"/>
          <w:lang w:val="en-GB"/>
        </w:rPr>
      </w:pPr>
      <w:r w:rsidRPr="00A72BDD">
        <w:rPr>
          <w:rFonts w:eastAsiaTheme="minorEastAsia"/>
          <w:b/>
          <w:bCs/>
          <w:i/>
          <w:iCs/>
          <w:sz w:val="20"/>
          <w:szCs w:val="20"/>
        </w:rPr>
        <w:t xml:space="preserve">Proposal 1: For NTN, </w:t>
      </w:r>
      <w:r w:rsidRPr="00A72BDD">
        <w:rPr>
          <w:b/>
          <w:bCs/>
          <w:i/>
          <w:iCs/>
          <w:sz w:val="20"/>
          <w:szCs w:val="20"/>
          <w:lang w:val="en-GB"/>
        </w:rPr>
        <w:t xml:space="preserve">before the stop-time based measurements are triggered, </w:t>
      </w:r>
      <w:r w:rsidRPr="00A72BDD">
        <w:rPr>
          <w:rFonts w:eastAsiaTheme="minorEastAsia"/>
          <w:b/>
          <w:bCs/>
          <w:i/>
          <w:iCs/>
          <w:sz w:val="20"/>
          <w:szCs w:val="20"/>
        </w:rPr>
        <w:t xml:space="preserve">UE shall </w:t>
      </w:r>
      <w:r>
        <w:rPr>
          <w:rFonts w:eastAsiaTheme="minorEastAsia"/>
          <w:b/>
          <w:bCs/>
          <w:i/>
          <w:iCs/>
          <w:sz w:val="20"/>
          <w:szCs w:val="20"/>
        </w:rPr>
        <w:t xml:space="preserve">still </w:t>
      </w:r>
      <w:r w:rsidRPr="00A72BDD">
        <w:rPr>
          <w:rFonts w:eastAsiaTheme="minorEastAsia"/>
          <w:b/>
          <w:bCs/>
          <w:i/>
          <w:iCs/>
          <w:sz w:val="20"/>
          <w:szCs w:val="20"/>
        </w:rPr>
        <w:t xml:space="preserve">start the detection, measurement and evaluation on </w:t>
      </w:r>
      <w:proofErr w:type="spellStart"/>
      <w:r w:rsidRPr="00A72BDD">
        <w:rPr>
          <w:rFonts w:eastAsiaTheme="minorEastAsia"/>
          <w:b/>
          <w:bCs/>
          <w:i/>
          <w:iCs/>
          <w:sz w:val="20"/>
          <w:szCs w:val="20"/>
        </w:rPr>
        <w:t>neighbour</w:t>
      </w:r>
      <w:proofErr w:type="spellEnd"/>
      <w:r w:rsidRPr="00A72BDD">
        <w:rPr>
          <w:rFonts w:eastAsiaTheme="minorEastAsia"/>
          <w:b/>
          <w:bCs/>
          <w:i/>
          <w:iCs/>
          <w:sz w:val="20"/>
          <w:szCs w:val="20"/>
        </w:rPr>
        <w:t xml:space="preserve"> cells at the time when the legacy S/R criteria are met, </w:t>
      </w:r>
      <w:proofErr w:type="gramStart"/>
      <w:r w:rsidRPr="00A72BDD">
        <w:rPr>
          <w:rFonts w:eastAsiaTheme="minorEastAsia"/>
          <w:b/>
          <w:bCs/>
          <w:i/>
          <w:iCs/>
          <w:sz w:val="20"/>
          <w:szCs w:val="20"/>
        </w:rPr>
        <w:t>e.g.</w:t>
      </w:r>
      <w:proofErr w:type="gramEnd"/>
      <w:r w:rsidRPr="00A72BDD">
        <w:rPr>
          <w:rFonts w:eastAsiaTheme="minorEastAsia"/>
          <w:b/>
          <w:bCs/>
          <w:i/>
          <w:iCs/>
          <w:sz w:val="20"/>
          <w:szCs w:val="20"/>
        </w:rPr>
        <w:t xml:space="preserve"> serving cell RSRP is worse than threshold.</w:t>
      </w:r>
    </w:p>
    <w:p w14:paraId="74B93630" w14:textId="77777777" w:rsidR="00C12F13" w:rsidRDefault="00540F18" w:rsidP="00C12F13">
      <w:pPr>
        <w:jc w:val="both"/>
        <w:rPr>
          <w:sz w:val="20"/>
          <w:szCs w:val="20"/>
        </w:rPr>
      </w:pPr>
      <w:r>
        <w:rPr>
          <w:sz w:val="20"/>
          <w:szCs w:val="20"/>
        </w:rPr>
        <w:t>W</w:t>
      </w:r>
      <w:r w:rsidRPr="00071CA1">
        <w:rPr>
          <w:sz w:val="20"/>
          <w:szCs w:val="20"/>
        </w:rPr>
        <w:t xml:space="preserve">hen the time span from the last slot of SI transmission within SI modification period where the broadcasting of ‘serving cell stop time’ is started to the first slot when the cell is scheduled to stop serving the area according to the broadcasted information is less than </w:t>
      </w:r>
      <w:proofErr w:type="spellStart"/>
      <w:r w:rsidRPr="00071CA1">
        <w:rPr>
          <w:sz w:val="20"/>
          <w:szCs w:val="20"/>
        </w:rPr>
        <w:t>Tdetect,NR_Intra</w:t>
      </w:r>
      <w:proofErr w:type="spellEnd"/>
      <w:r w:rsidRPr="00071CA1">
        <w:rPr>
          <w:sz w:val="20"/>
          <w:szCs w:val="20"/>
        </w:rPr>
        <w:t xml:space="preserve"> and K*</w:t>
      </w:r>
      <w:proofErr w:type="spellStart"/>
      <w:r w:rsidRPr="00071CA1">
        <w:rPr>
          <w:sz w:val="20"/>
          <w:szCs w:val="20"/>
        </w:rPr>
        <w:t>Tdetect,NR_Inter</w:t>
      </w:r>
      <w:proofErr w:type="spellEnd"/>
      <w:r>
        <w:rPr>
          <w:sz w:val="20"/>
          <w:szCs w:val="20"/>
        </w:rPr>
        <w:t xml:space="preserve">, the </w:t>
      </w:r>
      <w:r w:rsidRPr="00071CA1">
        <w:rPr>
          <w:sz w:val="20"/>
          <w:szCs w:val="20"/>
        </w:rPr>
        <w:t xml:space="preserve">UE in RRC Idle/Inactive mode </w:t>
      </w:r>
      <w:r>
        <w:rPr>
          <w:sz w:val="20"/>
          <w:szCs w:val="20"/>
        </w:rPr>
        <w:t>is not required</w:t>
      </w:r>
      <w:r w:rsidRPr="00071CA1">
        <w:rPr>
          <w:sz w:val="20"/>
          <w:szCs w:val="20"/>
        </w:rPr>
        <w:t xml:space="preserve"> to detect, measure, and evaluate </w:t>
      </w:r>
      <w:proofErr w:type="spellStart"/>
      <w:r w:rsidRPr="00071CA1">
        <w:rPr>
          <w:sz w:val="20"/>
          <w:szCs w:val="20"/>
        </w:rPr>
        <w:t>neighbour</w:t>
      </w:r>
      <w:proofErr w:type="spellEnd"/>
      <w:r w:rsidRPr="00071CA1">
        <w:rPr>
          <w:sz w:val="20"/>
          <w:szCs w:val="20"/>
        </w:rPr>
        <w:t xml:space="preserve"> cells before a serving cell stops serving the area.</w:t>
      </w:r>
      <w:r>
        <w:rPr>
          <w:sz w:val="20"/>
          <w:szCs w:val="20"/>
          <w:lang w:val="en-GB"/>
        </w:rPr>
        <w:t xml:space="preserve"> Since if the </w:t>
      </w:r>
      <w:proofErr w:type="spellStart"/>
      <w:r w:rsidRPr="00071CA1">
        <w:rPr>
          <w:sz w:val="20"/>
          <w:szCs w:val="20"/>
        </w:rPr>
        <w:t>Tdetect,NR_Intra</w:t>
      </w:r>
      <w:proofErr w:type="spellEnd"/>
      <w:r w:rsidRPr="00071CA1">
        <w:rPr>
          <w:sz w:val="20"/>
          <w:szCs w:val="20"/>
        </w:rPr>
        <w:t xml:space="preserve"> </w:t>
      </w:r>
      <w:r w:rsidRPr="00071CA1">
        <w:rPr>
          <w:sz w:val="20"/>
          <w:szCs w:val="20"/>
        </w:rPr>
        <w:lastRenderedPageBreak/>
        <w:t>and K*</w:t>
      </w:r>
      <w:proofErr w:type="spellStart"/>
      <w:r w:rsidRPr="00071CA1">
        <w:rPr>
          <w:sz w:val="20"/>
          <w:szCs w:val="20"/>
        </w:rPr>
        <w:t>Tdetect,NR_Inter</w:t>
      </w:r>
      <w:proofErr w:type="spellEnd"/>
      <w:r>
        <w:rPr>
          <w:sz w:val="20"/>
          <w:szCs w:val="20"/>
        </w:rPr>
        <w:t xml:space="preserve"> is too long, then it would require network to broadcast the </w:t>
      </w:r>
      <w:r w:rsidRPr="00071CA1">
        <w:rPr>
          <w:sz w:val="20"/>
          <w:szCs w:val="20"/>
        </w:rPr>
        <w:t>‘serving cell stop time’</w:t>
      </w:r>
      <w:r>
        <w:rPr>
          <w:sz w:val="20"/>
          <w:szCs w:val="20"/>
        </w:rPr>
        <w:t xml:space="preserve"> as early as possible before the </w:t>
      </w:r>
      <w:r w:rsidRPr="00071CA1">
        <w:rPr>
          <w:sz w:val="20"/>
          <w:szCs w:val="20"/>
        </w:rPr>
        <w:t>first slot when the cell is scheduled to stop serving the area</w:t>
      </w:r>
      <w:r>
        <w:rPr>
          <w:sz w:val="20"/>
          <w:szCs w:val="20"/>
        </w:rPr>
        <w:t xml:space="preserve">. </w:t>
      </w:r>
      <w:r w:rsidR="00AA520E" w:rsidRPr="00AA520E">
        <w:rPr>
          <w:sz w:val="20"/>
          <w:szCs w:val="20"/>
        </w:rPr>
        <w:t>Broadcast of cell stop time in SIB is only applicable to quasi earth fixed cell (not to moving cell)</w:t>
      </w:r>
      <w:r w:rsidR="00AA520E">
        <w:rPr>
          <w:sz w:val="20"/>
          <w:szCs w:val="20"/>
        </w:rPr>
        <w:t xml:space="preserve">, and therefore it would not be so critical to shorten the UE measurement too much and K could be chosen based on UE measurement capability in IDLE/Inactive mode or K could be </w:t>
      </w:r>
      <w:r w:rsidR="00AE2DC4">
        <w:rPr>
          <w:sz w:val="20"/>
          <w:szCs w:val="20"/>
        </w:rPr>
        <w:t>the carriers with higher priority</w:t>
      </w:r>
      <w:r w:rsidR="00AA520E">
        <w:rPr>
          <w:sz w:val="20"/>
          <w:szCs w:val="20"/>
        </w:rPr>
        <w:t>.</w:t>
      </w:r>
      <w:r w:rsidR="00C12F13">
        <w:rPr>
          <w:sz w:val="20"/>
          <w:szCs w:val="20"/>
        </w:rPr>
        <w:t xml:space="preserve"> </w:t>
      </w:r>
    </w:p>
    <w:p w14:paraId="273FDB47" w14:textId="266B12B3" w:rsidR="00EC6D5A" w:rsidRPr="00C12F13" w:rsidRDefault="00C12F13" w:rsidP="00C12F13">
      <w:pPr>
        <w:jc w:val="both"/>
        <w:rPr>
          <w:sz w:val="20"/>
          <w:szCs w:val="20"/>
        </w:rPr>
      </w:pPr>
      <w:r>
        <w:rPr>
          <w:sz w:val="20"/>
          <w:szCs w:val="20"/>
        </w:rPr>
        <w:t>Since s</w:t>
      </w:r>
      <w:r w:rsidRPr="00C12F13">
        <w:rPr>
          <w:sz w:val="20"/>
          <w:szCs w:val="20"/>
        </w:rPr>
        <w:t>ame cell Selection/Reselection delay requirements will apply for UE Idle/Inactive mode for LEO and GEO scenarios</w:t>
      </w:r>
      <w:r>
        <w:rPr>
          <w:sz w:val="20"/>
          <w:szCs w:val="20"/>
        </w:rPr>
        <w:t xml:space="preserve"> and t</w:t>
      </w:r>
      <w:r w:rsidRPr="00C12F13">
        <w:rPr>
          <w:sz w:val="20"/>
          <w:szCs w:val="20"/>
        </w:rPr>
        <w:t>he requirements shall be based on LEO scenario assumptions</w:t>
      </w:r>
      <w:r>
        <w:rPr>
          <w:sz w:val="20"/>
          <w:szCs w:val="20"/>
        </w:rPr>
        <w:t>, we think the HST intra-frequency cell reselection delay requirement could be applied for NTN intra-frequency and inter-frequency cell reselection delay requirement as a baseline.</w:t>
      </w:r>
    </w:p>
    <w:p w14:paraId="54F986AD" w14:textId="4B1A9B26" w:rsidR="00AE2DC4" w:rsidRDefault="00AE2DC4" w:rsidP="00747138">
      <w:pPr>
        <w:spacing w:after="0"/>
        <w:jc w:val="both"/>
        <w:rPr>
          <w:rFonts w:eastAsiaTheme="minorEastAsia"/>
          <w:b/>
          <w:bCs/>
          <w:i/>
          <w:iCs/>
          <w:sz w:val="20"/>
          <w:szCs w:val="20"/>
        </w:rPr>
      </w:pPr>
      <w:r w:rsidRPr="00A72BDD">
        <w:rPr>
          <w:rFonts w:eastAsiaTheme="minorEastAsia"/>
          <w:b/>
          <w:bCs/>
          <w:i/>
          <w:iCs/>
          <w:sz w:val="20"/>
          <w:szCs w:val="20"/>
        </w:rPr>
        <w:t xml:space="preserve">Proposal </w:t>
      </w:r>
      <w:r>
        <w:rPr>
          <w:rFonts w:eastAsiaTheme="minorEastAsia"/>
          <w:b/>
          <w:bCs/>
          <w:i/>
          <w:iCs/>
          <w:sz w:val="20"/>
          <w:szCs w:val="20"/>
        </w:rPr>
        <w:t>2</w:t>
      </w:r>
      <w:r w:rsidRPr="00A72BDD">
        <w:rPr>
          <w:rFonts w:eastAsiaTheme="minorEastAsia"/>
          <w:b/>
          <w:bCs/>
          <w:i/>
          <w:iCs/>
          <w:sz w:val="20"/>
          <w:szCs w:val="20"/>
        </w:rPr>
        <w:t xml:space="preserve">: </w:t>
      </w:r>
      <w:r w:rsidRPr="00AE2DC4">
        <w:rPr>
          <w:rFonts w:eastAsiaTheme="minorEastAsia"/>
          <w:b/>
          <w:bCs/>
          <w:i/>
          <w:iCs/>
          <w:sz w:val="20"/>
          <w:szCs w:val="20"/>
        </w:rPr>
        <w:t xml:space="preserve">The </w:t>
      </w:r>
      <w:r>
        <w:rPr>
          <w:rFonts w:eastAsiaTheme="minorEastAsia"/>
          <w:b/>
          <w:bCs/>
          <w:i/>
          <w:iCs/>
          <w:sz w:val="20"/>
          <w:szCs w:val="20"/>
        </w:rPr>
        <w:t>NTN cell reselection requirement</w:t>
      </w:r>
      <w:r w:rsidRPr="00AE2DC4">
        <w:rPr>
          <w:rFonts w:eastAsiaTheme="minorEastAsia"/>
          <w:b/>
          <w:bCs/>
          <w:i/>
          <w:iCs/>
          <w:sz w:val="20"/>
          <w:szCs w:val="20"/>
        </w:rPr>
        <w:t xml:space="preserve"> does not apply when the time span from the last slot of SI transmission within SI modification period where the broadcasting of ‘serving cell stop time’ is started to the first slot when the cell is scheduled to stop serving the area according to the broadcasted information is less than </w:t>
      </w:r>
      <w:proofErr w:type="spellStart"/>
      <w:proofErr w:type="gramStart"/>
      <w:r w:rsidRPr="00AE2DC4">
        <w:rPr>
          <w:rFonts w:eastAsiaTheme="minorEastAsia"/>
          <w:b/>
          <w:bCs/>
          <w:i/>
          <w:iCs/>
          <w:sz w:val="20"/>
          <w:szCs w:val="20"/>
        </w:rPr>
        <w:t>Tdetect,NR</w:t>
      </w:r>
      <w:proofErr w:type="gramEnd"/>
      <w:r w:rsidRPr="00AE2DC4">
        <w:rPr>
          <w:rFonts w:eastAsiaTheme="minorEastAsia"/>
          <w:b/>
          <w:bCs/>
          <w:i/>
          <w:iCs/>
          <w:sz w:val="20"/>
          <w:szCs w:val="20"/>
        </w:rPr>
        <w:t>_Intra</w:t>
      </w:r>
      <w:proofErr w:type="spellEnd"/>
      <w:r w:rsidRPr="00AE2DC4">
        <w:rPr>
          <w:rFonts w:eastAsiaTheme="minorEastAsia"/>
          <w:b/>
          <w:bCs/>
          <w:i/>
          <w:iCs/>
          <w:sz w:val="20"/>
          <w:szCs w:val="20"/>
        </w:rPr>
        <w:t xml:space="preserve"> and K*</w:t>
      </w:r>
      <w:proofErr w:type="spellStart"/>
      <w:r w:rsidRPr="00AE2DC4">
        <w:rPr>
          <w:rFonts w:eastAsiaTheme="minorEastAsia"/>
          <w:b/>
          <w:bCs/>
          <w:i/>
          <w:iCs/>
          <w:sz w:val="20"/>
          <w:szCs w:val="20"/>
        </w:rPr>
        <w:t>Tdetect,NR_Inter</w:t>
      </w:r>
      <w:proofErr w:type="spellEnd"/>
      <w:r w:rsidRPr="00AE2DC4">
        <w:rPr>
          <w:rFonts w:eastAsiaTheme="minorEastAsia"/>
          <w:b/>
          <w:bCs/>
          <w:i/>
          <w:iCs/>
          <w:sz w:val="20"/>
          <w:szCs w:val="20"/>
        </w:rPr>
        <w:t>.</w:t>
      </w:r>
    </w:p>
    <w:p w14:paraId="2EF2E2A9" w14:textId="77777777" w:rsidR="001964B0" w:rsidRPr="001964B0" w:rsidRDefault="00AE2DC4" w:rsidP="00747138">
      <w:pPr>
        <w:pStyle w:val="ListParagraph"/>
        <w:numPr>
          <w:ilvl w:val="0"/>
          <w:numId w:val="40"/>
        </w:numPr>
        <w:spacing w:line="240" w:lineRule="auto"/>
        <w:ind w:firstLineChars="0"/>
        <w:jc w:val="both"/>
        <w:rPr>
          <w:rFonts w:eastAsiaTheme="minorEastAsia"/>
          <w:b/>
          <w:bCs/>
          <w:i/>
          <w:iCs/>
          <w:sz w:val="20"/>
          <w:szCs w:val="20"/>
        </w:rPr>
      </w:pPr>
      <w:proofErr w:type="spellStart"/>
      <w:r w:rsidRPr="00747138">
        <w:rPr>
          <w:rFonts w:eastAsiaTheme="minorEastAsia"/>
          <w:b/>
          <w:bCs/>
          <w:i/>
          <w:iCs/>
          <w:sz w:val="20"/>
          <w:szCs w:val="20"/>
        </w:rPr>
        <w:t>Tdetect,NR_Intra</w:t>
      </w:r>
      <w:proofErr w:type="spellEnd"/>
      <w:r w:rsidRPr="00747138">
        <w:rPr>
          <w:rFonts w:eastAsiaTheme="minorEastAsia"/>
          <w:b/>
          <w:bCs/>
          <w:i/>
          <w:iCs/>
          <w:sz w:val="20"/>
          <w:szCs w:val="20"/>
        </w:rPr>
        <w:t xml:space="preserve"> is the NTN intra-frequency cell detection delay in IDLE/</w:t>
      </w:r>
      <w:r w:rsidR="00C12F13" w:rsidRPr="00747138">
        <w:rPr>
          <w:rFonts w:eastAsiaTheme="minorEastAsia"/>
          <w:b/>
          <w:bCs/>
          <w:i/>
          <w:iCs/>
          <w:sz w:val="20"/>
          <w:szCs w:val="20"/>
        </w:rPr>
        <w:t>Inactive mode</w:t>
      </w:r>
    </w:p>
    <w:p w14:paraId="56BEDBC4" w14:textId="0A64A7EF" w:rsidR="00AE2DC4" w:rsidRPr="00747138" w:rsidRDefault="003A4303" w:rsidP="001964B0">
      <w:pPr>
        <w:pStyle w:val="ListParagraph"/>
        <w:numPr>
          <w:ilvl w:val="1"/>
          <w:numId w:val="40"/>
        </w:numPr>
        <w:spacing w:line="240" w:lineRule="auto"/>
        <w:ind w:firstLineChars="0"/>
        <w:jc w:val="both"/>
        <w:rPr>
          <w:rFonts w:eastAsiaTheme="minorEastAsia"/>
          <w:b/>
          <w:bCs/>
          <w:i/>
          <w:iCs/>
          <w:sz w:val="20"/>
          <w:szCs w:val="20"/>
        </w:rPr>
      </w:pPr>
      <w:r>
        <w:rPr>
          <w:rFonts w:eastAsiaTheme="minorEastAsia"/>
          <w:b/>
          <w:bCs/>
          <w:i/>
          <w:iCs/>
          <w:sz w:val="20"/>
          <w:szCs w:val="20"/>
          <w:lang w:val="en-US"/>
        </w:rPr>
        <w:t xml:space="preserve">could </w:t>
      </w:r>
      <w:r w:rsidR="001964B0">
        <w:rPr>
          <w:rFonts w:eastAsiaTheme="minorEastAsia"/>
          <w:b/>
          <w:bCs/>
          <w:i/>
          <w:iCs/>
          <w:sz w:val="20"/>
          <w:szCs w:val="20"/>
          <w:lang w:val="en-US"/>
        </w:rPr>
        <w:t>use</w:t>
      </w:r>
      <w:r>
        <w:rPr>
          <w:rFonts w:eastAsiaTheme="minorEastAsia"/>
          <w:b/>
          <w:bCs/>
          <w:i/>
          <w:iCs/>
          <w:sz w:val="20"/>
          <w:szCs w:val="20"/>
          <w:lang w:val="en-US"/>
        </w:rPr>
        <w:t xml:space="preserve"> </w:t>
      </w:r>
      <w:r w:rsidR="001964B0">
        <w:rPr>
          <w:rFonts w:eastAsiaTheme="minorEastAsia"/>
          <w:b/>
          <w:bCs/>
          <w:i/>
          <w:iCs/>
          <w:sz w:val="20"/>
          <w:szCs w:val="20"/>
          <w:lang w:val="en-US"/>
        </w:rPr>
        <w:t xml:space="preserve">HST intra-frequency </w:t>
      </w:r>
      <w:r w:rsidR="001964B0" w:rsidRPr="00747138">
        <w:rPr>
          <w:rFonts w:eastAsiaTheme="minorEastAsia"/>
          <w:b/>
          <w:bCs/>
          <w:i/>
          <w:iCs/>
          <w:sz w:val="20"/>
          <w:szCs w:val="20"/>
        </w:rPr>
        <w:t>cell detection delay in IDLE/Inactive mode</w:t>
      </w:r>
      <w:r w:rsidR="001964B0">
        <w:rPr>
          <w:rFonts w:eastAsiaTheme="minorEastAsia"/>
          <w:b/>
          <w:bCs/>
          <w:i/>
          <w:iCs/>
          <w:sz w:val="20"/>
          <w:szCs w:val="20"/>
          <w:lang w:val="en-US"/>
        </w:rPr>
        <w:t xml:space="preserve"> as baseline</w:t>
      </w:r>
      <w:r w:rsidR="00C12F13" w:rsidRPr="00747138">
        <w:rPr>
          <w:rFonts w:eastAsiaTheme="minorEastAsia"/>
          <w:b/>
          <w:bCs/>
          <w:i/>
          <w:iCs/>
          <w:sz w:val="20"/>
          <w:szCs w:val="20"/>
        </w:rPr>
        <w:t>.</w:t>
      </w:r>
    </w:p>
    <w:p w14:paraId="2D16A4B5" w14:textId="6F0730C4" w:rsidR="00C12F13" w:rsidRDefault="00C12F13" w:rsidP="00747138">
      <w:pPr>
        <w:pStyle w:val="ListParagraph"/>
        <w:numPr>
          <w:ilvl w:val="0"/>
          <w:numId w:val="40"/>
        </w:numPr>
        <w:spacing w:line="240" w:lineRule="auto"/>
        <w:ind w:firstLineChars="0"/>
        <w:jc w:val="both"/>
        <w:rPr>
          <w:rFonts w:eastAsiaTheme="minorEastAsia"/>
          <w:b/>
          <w:bCs/>
          <w:i/>
          <w:iCs/>
          <w:sz w:val="20"/>
          <w:szCs w:val="20"/>
        </w:rPr>
      </w:pPr>
      <w:proofErr w:type="spellStart"/>
      <w:r w:rsidRPr="00747138">
        <w:rPr>
          <w:rFonts w:eastAsiaTheme="minorEastAsia"/>
          <w:b/>
          <w:bCs/>
          <w:i/>
          <w:iCs/>
          <w:sz w:val="20"/>
          <w:szCs w:val="20"/>
        </w:rPr>
        <w:t>Tdetect,NR_Inter</w:t>
      </w:r>
      <w:proofErr w:type="spellEnd"/>
      <w:r w:rsidRPr="00747138">
        <w:rPr>
          <w:rFonts w:eastAsiaTheme="minorEastAsia"/>
          <w:b/>
          <w:bCs/>
          <w:i/>
          <w:iCs/>
          <w:sz w:val="20"/>
          <w:szCs w:val="20"/>
        </w:rPr>
        <w:t xml:space="preserve"> is the NTN inter-frequency cell detection delay in IDLE/Inactive mode.</w:t>
      </w:r>
    </w:p>
    <w:p w14:paraId="01E6CCC9" w14:textId="6F05A1B3" w:rsidR="001964B0" w:rsidRPr="001964B0" w:rsidRDefault="001964B0" w:rsidP="001964B0">
      <w:pPr>
        <w:pStyle w:val="ListParagraph"/>
        <w:numPr>
          <w:ilvl w:val="1"/>
          <w:numId w:val="40"/>
        </w:numPr>
        <w:spacing w:line="240" w:lineRule="auto"/>
        <w:ind w:firstLineChars="0"/>
        <w:jc w:val="both"/>
        <w:rPr>
          <w:rFonts w:eastAsiaTheme="minorEastAsia"/>
          <w:b/>
          <w:bCs/>
          <w:i/>
          <w:iCs/>
          <w:sz w:val="20"/>
          <w:szCs w:val="20"/>
        </w:rPr>
      </w:pPr>
      <w:r>
        <w:rPr>
          <w:rFonts w:eastAsiaTheme="minorEastAsia"/>
          <w:b/>
          <w:bCs/>
          <w:i/>
          <w:iCs/>
          <w:sz w:val="20"/>
          <w:szCs w:val="20"/>
          <w:lang w:val="en-US"/>
        </w:rPr>
        <w:t xml:space="preserve">could use HST intra-frequency </w:t>
      </w:r>
      <w:r w:rsidRPr="00747138">
        <w:rPr>
          <w:rFonts w:eastAsiaTheme="minorEastAsia"/>
          <w:b/>
          <w:bCs/>
          <w:i/>
          <w:iCs/>
          <w:sz w:val="20"/>
          <w:szCs w:val="20"/>
        </w:rPr>
        <w:t>cell detection delay in IDLE/Inactive mode</w:t>
      </w:r>
      <w:r>
        <w:rPr>
          <w:rFonts w:eastAsiaTheme="minorEastAsia"/>
          <w:b/>
          <w:bCs/>
          <w:i/>
          <w:iCs/>
          <w:sz w:val="20"/>
          <w:szCs w:val="20"/>
          <w:lang w:val="en-US"/>
        </w:rPr>
        <w:t xml:space="preserve"> as baseline</w:t>
      </w:r>
      <w:r w:rsidRPr="00747138">
        <w:rPr>
          <w:rFonts w:eastAsiaTheme="minorEastAsia"/>
          <w:b/>
          <w:bCs/>
          <w:i/>
          <w:iCs/>
          <w:sz w:val="20"/>
          <w:szCs w:val="20"/>
        </w:rPr>
        <w:t>.</w:t>
      </w:r>
    </w:p>
    <w:p w14:paraId="6EE5574E" w14:textId="7EF51D27" w:rsidR="00AE2DC4" w:rsidRPr="00747138" w:rsidRDefault="00C12F13" w:rsidP="00747138">
      <w:pPr>
        <w:pStyle w:val="ListParagraph"/>
        <w:numPr>
          <w:ilvl w:val="0"/>
          <w:numId w:val="40"/>
        </w:numPr>
        <w:spacing w:line="240" w:lineRule="auto"/>
        <w:ind w:firstLineChars="0"/>
        <w:jc w:val="both"/>
        <w:rPr>
          <w:rFonts w:eastAsiaTheme="minorEastAsia"/>
          <w:b/>
          <w:bCs/>
          <w:i/>
          <w:iCs/>
          <w:sz w:val="20"/>
          <w:szCs w:val="20"/>
        </w:rPr>
      </w:pPr>
      <w:r w:rsidRPr="00747138">
        <w:rPr>
          <w:rFonts w:eastAsiaTheme="minorEastAsia"/>
          <w:b/>
          <w:bCs/>
          <w:i/>
          <w:iCs/>
          <w:sz w:val="20"/>
          <w:szCs w:val="20"/>
        </w:rPr>
        <w:t xml:space="preserve">K is one of the </w:t>
      </w:r>
      <w:proofErr w:type="spellStart"/>
      <w:r w:rsidRPr="00747138">
        <w:rPr>
          <w:rFonts w:eastAsiaTheme="minorEastAsia"/>
          <w:b/>
          <w:bCs/>
          <w:i/>
          <w:iCs/>
          <w:sz w:val="20"/>
          <w:szCs w:val="20"/>
        </w:rPr>
        <w:t>f</w:t>
      </w:r>
      <w:r w:rsidR="00747138">
        <w:rPr>
          <w:rFonts w:eastAsiaTheme="minorEastAsia"/>
          <w:b/>
          <w:bCs/>
          <w:i/>
          <w:iCs/>
          <w:sz w:val="20"/>
          <w:szCs w:val="20"/>
          <w:lang w:val="en-US"/>
        </w:rPr>
        <w:t>ol</w:t>
      </w:r>
      <w:proofErr w:type="spellEnd"/>
      <w:r w:rsidRPr="00747138">
        <w:rPr>
          <w:rFonts w:eastAsiaTheme="minorEastAsia"/>
          <w:b/>
          <w:bCs/>
          <w:i/>
          <w:iCs/>
          <w:sz w:val="20"/>
          <w:szCs w:val="20"/>
        </w:rPr>
        <w:t>lowing options:</w:t>
      </w:r>
    </w:p>
    <w:p w14:paraId="55701654" w14:textId="0648CB93" w:rsidR="00C12F13" w:rsidRPr="00747138" w:rsidRDefault="00C12F13" w:rsidP="00747138">
      <w:pPr>
        <w:pStyle w:val="ListParagraph"/>
        <w:numPr>
          <w:ilvl w:val="1"/>
          <w:numId w:val="40"/>
        </w:numPr>
        <w:spacing w:line="240" w:lineRule="auto"/>
        <w:ind w:firstLineChars="0"/>
        <w:jc w:val="both"/>
        <w:rPr>
          <w:rFonts w:eastAsiaTheme="minorEastAsia"/>
          <w:b/>
          <w:bCs/>
          <w:i/>
          <w:iCs/>
          <w:sz w:val="20"/>
          <w:szCs w:val="20"/>
        </w:rPr>
      </w:pPr>
      <w:r w:rsidRPr="00747138">
        <w:rPr>
          <w:rFonts w:eastAsiaTheme="minorEastAsia"/>
          <w:b/>
          <w:bCs/>
          <w:i/>
          <w:iCs/>
          <w:sz w:val="20"/>
          <w:szCs w:val="20"/>
        </w:rPr>
        <w:t>Option1: K is the int</w:t>
      </w:r>
      <w:r w:rsidR="00747138" w:rsidRPr="00747138">
        <w:rPr>
          <w:rFonts w:eastAsiaTheme="minorEastAsia"/>
          <w:b/>
          <w:bCs/>
          <w:i/>
          <w:iCs/>
          <w:sz w:val="20"/>
          <w:szCs w:val="20"/>
        </w:rPr>
        <w:t>er</w:t>
      </w:r>
      <w:r w:rsidRPr="00747138">
        <w:rPr>
          <w:rFonts w:eastAsiaTheme="minorEastAsia"/>
          <w:b/>
          <w:bCs/>
          <w:i/>
          <w:iCs/>
          <w:sz w:val="20"/>
          <w:szCs w:val="20"/>
        </w:rPr>
        <w:t>-frequency carrier number based on NTN UE measurement capability in IDLE/Inactive mode</w:t>
      </w:r>
    </w:p>
    <w:p w14:paraId="57EA671F" w14:textId="346AF514" w:rsidR="00C12F13" w:rsidRPr="00747138" w:rsidRDefault="00C12F13" w:rsidP="00747138">
      <w:pPr>
        <w:pStyle w:val="ListParagraph"/>
        <w:numPr>
          <w:ilvl w:val="1"/>
          <w:numId w:val="40"/>
        </w:numPr>
        <w:spacing w:line="240" w:lineRule="auto"/>
        <w:ind w:firstLineChars="0"/>
        <w:jc w:val="both"/>
        <w:rPr>
          <w:rFonts w:eastAsiaTheme="minorEastAsia"/>
          <w:b/>
          <w:bCs/>
          <w:i/>
          <w:iCs/>
          <w:sz w:val="20"/>
          <w:szCs w:val="20"/>
        </w:rPr>
      </w:pPr>
      <w:r w:rsidRPr="00747138">
        <w:rPr>
          <w:rFonts w:eastAsiaTheme="minorEastAsia"/>
          <w:b/>
          <w:bCs/>
          <w:i/>
          <w:iCs/>
          <w:sz w:val="20"/>
          <w:szCs w:val="20"/>
        </w:rPr>
        <w:t xml:space="preserve">Option 2: K is the higher </w:t>
      </w:r>
      <w:r w:rsidR="00747138" w:rsidRPr="00747138">
        <w:rPr>
          <w:rFonts w:eastAsiaTheme="minorEastAsia"/>
          <w:b/>
          <w:bCs/>
          <w:i/>
          <w:iCs/>
          <w:sz w:val="20"/>
          <w:szCs w:val="20"/>
        </w:rPr>
        <w:t>priority inter-frequency carrier number</w:t>
      </w:r>
    </w:p>
    <w:p w14:paraId="02FC2F69" w14:textId="40D26D64" w:rsidR="00E35E37" w:rsidRDefault="00E35E37" w:rsidP="00E35E37">
      <w:pPr>
        <w:pStyle w:val="Heading1"/>
        <w:numPr>
          <w:ilvl w:val="0"/>
          <w:numId w:val="10"/>
        </w:numPr>
        <w:pBdr>
          <w:top w:val="single" w:sz="12" w:space="2" w:color="auto"/>
        </w:pBdr>
        <w:tabs>
          <w:tab w:val="num" w:pos="45"/>
        </w:tabs>
        <w:jc w:val="both"/>
        <w:rPr>
          <w:sz w:val="32"/>
        </w:rPr>
      </w:pPr>
      <w:r>
        <w:rPr>
          <w:sz w:val="32"/>
        </w:rPr>
        <w:t xml:space="preserve">Multiple SMTCs for NTN </w:t>
      </w:r>
    </w:p>
    <w:p w14:paraId="1BC32566" w14:textId="22A462E8" w:rsidR="00E35E37" w:rsidRPr="00E35E37" w:rsidRDefault="00E35E37" w:rsidP="00C96EE0">
      <w:pPr>
        <w:spacing w:after="120"/>
        <w:rPr>
          <w:sz w:val="20"/>
          <w:szCs w:val="20"/>
        </w:rPr>
      </w:pPr>
      <w:r w:rsidRPr="00E35E37">
        <w:rPr>
          <w:sz w:val="20"/>
          <w:szCs w:val="20"/>
        </w:rPr>
        <w:t xml:space="preserve">In last meeting, </w:t>
      </w:r>
      <w:r w:rsidR="00747138">
        <w:rPr>
          <w:sz w:val="20"/>
          <w:szCs w:val="20"/>
        </w:rPr>
        <w:t>RAN2 replied RAN4 LS (</w:t>
      </w:r>
      <w:r w:rsidR="00747138" w:rsidRPr="00747138">
        <w:rPr>
          <w:sz w:val="20"/>
          <w:szCs w:val="20"/>
        </w:rPr>
        <w:t>R2-2201883</w:t>
      </w:r>
      <w:r w:rsidR="00747138">
        <w:rPr>
          <w:sz w:val="20"/>
          <w:szCs w:val="20"/>
        </w:rPr>
        <w:t>)</w:t>
      </w:r>
      <w:r w:rsidRPr="00E35E37">
        <w:rPr>
          <w:sz w:val="20"/>
          <w:szCs w:val="20"/>
        </w:rPr>
        <w:t>, duplicated as below,</w:t>
      </w:r>
    </w:p>
    <w:tbl>
      <w:tblPr>
        <w:tblStyle w:val="TableGrid"/>
        <w:tblW w:w="0" w:type="auto"/>
        <w:tblLook w:val="04A0" w:firstRow="1" w:lastRow="0" w:firstColumn="1" w:lastColumn="0" w:noHBand="0" w:noVBand="1"/>
      </w:tblPr>
      <w:tblGrid>
        <w:gridCol w:w="9629"/>
      </w:tblGrid>
      <w:tr w:rsidR="00E35E37" w14:paraId="1AB97BEB" w14:textId="77777777" w:rsidTr="00E35E37">
        <w:tc>
          <w:tcPr>
            <w:tcW w:w="9629" w:type="dxa"/>
          </w:tcPr>
          <w:p w14:paraId="650D35D6" w14:textId="5FD67178" w:rsidR="00747138" w:rsidRPr="00747138" w:rsidRDefault="00747138" w:rsidP="00747138">
            <w:pPr>
              <w:spacing w:before="0" w:beforeAutospacing="0" w:after="0"/>
              <w:rPr>
                <w:color w:val="000000"/>
                <w:sz w:val="20"/>
                <w:szCs w:val="20"/>
                <w:lang w:eastAsia="ko-KR"/>
              </w:rPr>
            </w:pPr>
            <w:r w:rsidRPr="00747138">
              <w:rPr>
                <w:color w:val="000000"/>
                <w:sz w:val="20"/>
                <w:szCs w:val="20"/>
                <w:lang w:eastAsia="ko-KR"/>
              </w:rPr>
              <w:t>(Q1) Would there be any association information between SMTC and Cell/SSB-IDs and/or Satellite?</w:t>
            </w:r>
          </w:p>
          <w:p w14:paraId="4979CEEB" w14:textId="6D2CDAC8" w:rsidR="00747138" w:rsidRPr="00747138" w:rsidRDefault="00747138" w:rsidP="00747138">
            <w:pPr>
              <w:spacing w:before="0" w:beforeAutospacing="0" w:after="0"/>
              <w:rPr>
                <w:color w:val="0070C0"/>
                <w:sz w:val="20"/>
                <w:szCs w:val="20"/>
                <w:lang w:eastAsia="ko-KR"/>
              </w:rPr>
            </w:pPr>
            <w:r w:rsidRPr="00747138">
              <w:rPr>
                <w:color w:val="0070C0"/>
                <w:sz w:val="20"/>
                <w:szCs w:val="20"/>
                <w:lang w:eastAsia="ko-KR"/>
              </w:rPr>
              <w:t xml:space="preserve">RAN2 answer: The association between SMTC and satellite is left to network implementation. The association between SMTC and the Cell will be </w:t>
            </w:r>
            <w:proofErr w:type="spellStart"/>
            <w:r w:rsidRPr="00747138">
              <w:rPr>
                <w:color w:val="0070C0"/>
                <w:sz w:val="20"/>
                <w:szCs w:val="20"/>
                <w:lang w:eastAsia="ko-KR"/>
              </w:rPr>
              <w:t>signalled</w:t>
            </w:r>
            <w:proofErr w:type="spellEnd"/>
            <w:r w:rsidRPr="00747138">
              <w:rPr>
                <w:color w:val="0070C0"/>
                <w:sz w:val="20"/>
                <w:szCs w:val="20"/>
                <w:lang w:eastAsia="ko-KR"/>
              </w:rPr>
              <w:t xml:space="preserve"> in newly introduced SMTC list (</w:t>
            </w:r>
            <w:r w:rsidRPr="00747138">
              <w:rPr>
                <w:i/>
                <w:iCs/>
                <w:color w:val="0070C0"/>
                <w:sz w:val="20"/>
                <w:szCs w:val="20"/>
                <w:lang w:eastAsia="ko-KR"/>
              </w:rPr>
              <w:t>SSB-MTC4List-r17</w:t>
            </w:r>
            <w:r w:rsidRPr="00747138">
              <w:rPr>
                <w:color w:val="0070C0"/>
                <w:sz w:val="20"/>
                <w:szCs w:val="20"/>
                <w:lang w:eastAsia="ko-KR"/>
              </w:rPr>
              <w:t xml:space="preserve">). </w:t>
            </w:r>
            <w:r w:rsidRPr="004D3D18">
              <w:rPr>
                <w:color w:val="0070C0"/>
                <w:sz w:val="20"/>
                <w:szCs w:val="20"/>
                <w:highlight w:val="green"/>
                <w:lang w:eastAsia="ko-KR"/>
              </w:rPr>
              <w:t xml:space="preserve">For each SMTC, this list includes a list of cells that are following the </w:t>
            </w:r>
            <w:proofErr w:type="spellStart"/>
            <w:r w:rsidRPr="004D3D18">
              <w:rPr>
                <w:color w:val="0070C0"/>
                <w:sz w:val="20"/>
                <w:szCs w:val="20"/>
                <w:highlight w:val="green"/>
                <w:lang w:eastAsia="ko-KR"/>
              </w:rPr>
              <w:t>signalled</w:t>
            </w:r>
            <w:proofErr w:type="spellEnd"/>
            <w:r w:rsidRPr="004D3D18">
              <w:rPr>
                <w:color w:val="0070C0"/>
                <w:sz w:val="20"/>
                <w:szCs w:val="20"/>
                <w:highlight w:val="green"/>
                <w:lang w:eastAsia="ko-KR"/>
              </w:rPr>
              <w:t xml:space="preserve"> offset in </w:t>
            </w:r>
            <w:r w:rsidRPr="004D3D18">
              <w:rPr>
                <w:i/>
                <w:iCs/>
                <w:color w:val="0070C0"/>
                <w:sz w:val="20"/>
                <w:szCs w:val="20"/>
                <w:highlight w:val="green"/>
                <w:lang w:eastAsia="ko-KR"/>
              </w:rPr>
              <w:t>SSB-MTC4List-r17</w:t>
            </w:r>
            <w:r w:rsidRPr="004D3D18">
              <w:rPr>
                <w:color w:val="0070C0"/>
                <w:sz w:val="20"/>
                <w:szCs w:val="20"/>
                <w:highlight w:val="green"/>
                <w:lang w:eastAsia="ko-KR"/>
              </w:rPr>
              <w:t>. Existing SSB-MTC is still the baseline SMTC configuration.</w:t>
            </w:r>
          </w:p>
          <w:p w14:paraId="6F8A401D" w14:textId="40CC001B" w:rsidR="00747138" w:rsidRPr="00747138" w:rsidRDefault="00747138" w:rsidP="00747138">
            <w:pPr>
              <w:spacing w:before="0" w:beforeAutospacing="0" w:after="0"/>
              <w:rPr>
                <w:color w:val="0070C0"/>
                <w:sz w:val="20"/>
                <w:szCs w:val="20"/>
                <w:lang w:eastAsia="ko-KR"/>
              </w:rPr>
            </w:pPr>
            <w:r w:rsidRPr="00747138">
              <w:rPr>
                <w:color w:val="0070C0"/>
                <w:sz w:val="20"/>
                <w:szCs w:val="20"/>
                <w:lang w:eastAsia="ko-KR"/>
              </w:rPr>
              <w:t>RAN2 has not made any decision on whether to provide a list of cells the satellite is serving in the system information. RAN2 will further provide update, if needed.</w:t>
            </w:r>
          </w:p>
          <w:p w14:paraId="63E5CF5C" w14:textId="6CD215BA" w:rsidR="00747138" w:rsidRPr="00747138" w:rsidRDefault="00747138" w:rsidP="00747138">
            <w:pPr>
              <w:spacing w:before="0" w:beforeAutospacing="0" w:after="0"/>
              <w:rPr>
                <w:color w:val="000000"/>
                <w:sz w:val="20"/>
                <w:szCs w:val="20"/>
                <w:lang w:eastAsia="ko-KR"/>
              </w:rPr>
            </w:pPr>
            <w:r w:rsidRPr="00747138">
              <w:rPr>
                <w:color w:val="000000"/>
                <w:sz w:val="20"/>
                <w:szCs w:val="20"/>
                <w:lang w:eastAsia="ko-KR"/>
              </w:rPr>
              <w:t>(Q2) Would there be any dynamic mechanism enabling/disabling or activating/deactivating the configured SMTCs for one measurement object?</w:t>
            </w:r>
          </w:p>
          <w:p w14:paraId="750FD94A" w14:textId="52987023" w:rsidR="00747138" w:rsidRPr="00747138" w:rsidRDefault="00747138" w:rsidP="00747138">
            <w:pPr>
              <w:spacing w:before="0" w:beforeAutospacing="0" w:after="0"/>
              <w:rPr>
                <w:color w:val="0070C0"/>
                <w:sz w:val="20"/>
                <w:szCs w:val="20"/>
                <w:lang w:eastAsia="ko-KR"/>
              </w:rPr>
            </w:pPr>
            <w:r w:rsidRPr="00747138">
              <w:rPr>
                <w:color w:val="0070C0"/>
                <w:sz w:val="20"/>
                <w:szCs w:val="20"/>
                <w:lang w:eastAsia="ko-KR"/>
              </w:rPr>
              <w:t>RAN2 answer: RAN2 has agreed that there is no dynamic mechanism to activate and deactivate a configured SMTC.</w:t>
            </w:r>
          </w:p>
          <w:p w14:paraId="08CA1D4A" w14:textId="3D12DA63" w:rsidR="00747138" w:rsidRPr="00747138" w:rsidRDefault="00747138" w:rsidP="00747138">
            <w:pPr>
              <w:spacing w:before="0" w:beforeAutospacing="0" w:after="0"/>
              <w:rPr>
                <w:color w:val="000000"/>
                <w:sz w:val="20"/>
                <w:szCs w:val="20"/>
                <w:lang w:eastAsia="ko-KR"/>
              </w:rPr>
            </w:pPr>
            <w:r w:rsidRPr="00747138">
              <w:rPr>
                <w:color w:val="000000"/>
                <w:sz w:val="20"/>
                <w:szCs w:val="20"/>
                <w:lang w:eastAsia="ko-KR"/>
              </w:rPr>
              <w:t xml:space="preserve">(Q3) Would the legacy SMTC lengths be re-used for NTN SMTC configuration, </w:t>
            </w:r>
            <w:proofErr w:type="gramStart"/>
            <w:r w:rsidRPr="00747138">
              <w:rPr>
                <w:color w:val="000000"/>
                <w:sz w:val="20"/>
                <w:szCs w:val="20"/>
                <w:lang w:eastAsia="ko-KR"/>
              </w:rPr>
              <w:t>i.e.</w:t>
            </w:r>
            <w:proofErr w:type="gramEnd"/>
            <w:r w:rsidRPr="00747138">
              <w:rPr>
                <w:color w:val="000000"/>
                <w:sz w:val="20"/>
                <w:szCs w:val="20"/>
                <w:lang w:eastAsia="ko-KR"/>
              </w:rPr>
              <w:t xml:space="preserve"> no additional NTN specific new SMTC lengths?</w:t>
            </w:r>
          </w:p>
          <w:p w14:paraId="3DDFEA8F" w14:textId="1750E27B" w:rsidR="00747138" w:rsidRPr="00747138" w:rsidRDefault="00747138" w:rsidP="00747138">
            <w:pPr>
              <w:spacing w:before="0" w:beforeAutospacing="0" w:after="0"/>
              <w:rPr>
                <w:color w:val="0070C0"/>
                <w:sz w:val="20"/>
                <w:szCs w:val="20"/>
                <w:lang w:eastAsia="ko-KR"/>
              </w:rPr>
            </w:pPr>
            <w:r w:rsidRPr="00747138">
              <w:rPr>
                <w:color w:val="0070C0"/>
                <w:sz w:val="20"/>
                <w:szCs w:val="20"/>
                <w:lang w:eastAsia="ko-KR"/>
              </w:rPr>
              <w:t>RAN2 answer: Yes</w:t>
            </w:r>
          </w:p>
          <w:p w14:paraId="047DC14E" w14:textId="150D4C59" w:rsidR="00747138" w:rsidRPr="00747138" w:rsidRDefault="00747138" w:rsidP="00747138">
            <w:pPr>
              <w:spacing w:before="0" w:beforeAutospacing="0" w:after="0"/>
              <w:rPr>
                <w:color w:val="000000"/>
                <w:sz w:val="20"/>
                <w:szCs w:val="20"/>
                <w:lang w:eastAsia="ko-KR"/>
              </w:rPr>
            </w:pPr>
            <w:r w:rsidRPr="00747138">
              <w:rPr>
                <w:color w:val="000000"/>
                <w:sz w:val="20"/>
                <w:szCs w:val="20"/>
                <w:lang w:eastAsia="ko-KR"/>
              </w:rPr>
              <w:t>(Q4) Would configuring multiple SMTCs overlapping with each other in the time domain for the same measurement object be allowed? If yes, would the SMTCs be allowed to be activated concurrently?</w:t>
            </w:r>
          </w:p>
          <w:p w14:paraId="6E864225" w14:textId="3A36A6A2" w:rsidR="00747138" w:rsidRPr="004D3D18" w:rsidRDefault="00747138" w:rsidP="00747138">
            <w:pPr>
              <w:spacing w:before="0" w:beforeAutospacing="0" w:after="0"/>
              <w:rPr>
                <w:color w:val="0070C0"/>
                <w:sz w:val="20"/>
                <w:szCs w:val="20"/>
                <w:highlight w:val="green"/>
                <w:lang w:eastAsia="ko-KR"/>
              </w:rPr>
            </w:pPr>
            <w:r w:rsidRPr="00747138">
              <w:rPr>
                <w:color w:val="0070C0"/>
                <w:sz w:val="20"/>
                <w:szCs w:val="20"/>
                <w:lang w:eastAsia="ko-KR"/>
              </w:rPr>
              <w:t xml:space="preserve">RAN2 answer: </w:t>
            </w:r>
            <w:r w:rsidRPr="004D3D18">
              <w:rPr>
                <w:color w:val="0070C0"/>
                <w:sz w:val="20"/>
                <w:szCs w:val="20"/>
                <w:highlight w:val="green"/>
                <w:lang w:eastAsia="ko-KR"/>
              </w:rPr>
              <w:t xml:space="preserve">Yes. All the configured SMTCs may overlap in time domain for the same measurement object and can be used in parallel. </w:t>
            </w:r>
          </w:p>
          <w:p w14:paraId="560F5808" w14:textId="5DA36672" w:rsidR="00747138" w:rsidRPr="00747138" w:rsidRDefault="00747138" w:rsidP="00747138">
            <w:pPr>
              <w:spacing w:before="0" w:beforeAutospacing="0" w:after="0"/>
              <w:rPr>
                <w:color w:val="0070C0"/>
                <w:sz w:val="20"/>
                <w:szCs w:val="20"/>
                <w:lang w:eastAsia="ko-KR"/>
              </w:rPr>
            </w:pPr>
            <w:r w:rsidRPr="004D3D18">
              <w:rPr>
                <w:color w:val="0070C0"/>
                <w:sz w:val="20"/>
                <w:szCs w:val="20"/>
                <w:highlight w:val="green"/>
                <w:lang w:eastAsia="ko-KR"/>
              </w:rPr>
              <w:t>There will be optional UE capability reporting whether UE is able to use 4 SMTCs in parallel. RAN2 has decided that it is essential for UEs to support 2 SMTCs in parallel.</w:t>
            </w:r>
          </w:p>
          <w:p w14:paraId="14CD7104" w14:textId="609E1C32" w:rsidR="00747138" w:rsidRPr="00747138" w:rsidRDefault="00747138" w:rsidP="00747138">
            <w:pPr>
              <w:spacing w:before="0" w:beforeAutospacing="0" w:after="0"/>
              <w:rPr>
                <w:color w:val="000000"/>
                <w:sz w:val="20"/>
                <w:szCs w:val="20"/>
                <w:lang w:eastAsia="ko-KR"/>
              </w:rPr>
            </w:pPr>
            <w:r w:rsidRPr="00747138">
              <w:rPr>
                <w:color w:val="000000"/>
                <w:sz w:val="20"/>
                <w:szCs w:val="20"/>
                <w:lang w:eastAsia="ko-KR"/>
              </w:rPr>
              <w:t>(Q5) Whether and how would a valid time information of SMTC be defined?</w:t>
            </w:r>
          </w:p>
          <w:p w14:paraId="3AF91AC3" w14:textId="2CACA2E0" w:rsidR="00747138" w:rsidRPr="00747138" w:rsidRDefault="00747138" w:rsidP="00747138">
            <w:pPr>
              <w:spacing w:before="0" w:beforeAutospacing="0" w:after="0"/>
              <w:rPr>
                <w:color w:val="0070C0"/>
                <w:sz w:val="20"/>
                <w:szCs w:val="20"/>
                <w:lang w:eastAsia="ko-KR"/>
              </w:rPr>
            </w:pPr>
            <w:r w:rsidRPr="00747138">
              <w:rPr>
                <w:color w:val="0070C0"/>
                <w:sz w:val="20"/>
                <w:szCs w:val="20"/>
                <w:lang w:eastAsia="ko-KR"/>
              </w:rPr>
              <w:t>RAN2 answer: RAN2 has not decided on whether validity timer for SMTC configuration is defined. RAN2 will further provide update, if needed.</w:t>
            </w:r>
          </w:p>
          <w:p w14:paraId="50762054" w14:textId="75F136C0" w:rsidR="00747138" w:rsidRPr="00747138" w:rsidRDefault="00747138" w:rsidP="00747138">
            <w:pPr>
              <w:spacing w:before="0" w:beforeAutospacing="0" w:after="0"/>
              <w:rPr>
                <w:color w:val="000000"/>
                <w:sz w:val="20"/>
                <w:szCs w:val="20"/>
                <w:lang w:eastAsia="ko-KR"/>
              </w:rPr>
            </w:pPr>
            <w:r w:rsidRPr="00747138">
              <w:rPr>
                <w:color w:val="000000"/>
                <w:sz w:val="20"/>
                <w:szCs w:val="20"/>
                <w:lang w:eastAsia="ko-KR"/>
              </w:rPr>
              <w:t>(Q6) Would the periodicities of multiple SMTCs configured by an MO be identical?</w:t>
            </w:r>
          </w:p>
          <w:p w14:paraId="07BDD76D" w14:textId="2450AB3D" w:rsidR="00747138" w:rsidRPr="00747138" w:rsidRDefault="00747138" w:rsidP="00747138">
            <w:pPr>
              <w:spacing w:before="0" w:beforeAutospacing="0" w:after="0"/>
              <w:rPr>
                <w:color w:val="0070C0"/>
                <w:sz w:val="20"/>
                <w:szCs w:val="20"/>
                <w:lang w:eastAsia="ko-KR"/>
              </w:rPr>
            </w:pPr>
            <w:r w:rsidRPr="00747138">
              <w:rPr>
                <w:color w:val="0070C0"/>
                <w:sz w:val="20"/>
                <w:szCs w:val="20"/>
                <w:lang w:eastAsia="ko-KR"/>
              </w:rPr>
              <w:t>RAN2 answer: With newly introduced signaling (</w:t>
            </w:r>
            <w:r w:rsidRPr="00747138">
              <w:rPr>
                <w:i/>
                <w:iCs/>
                <w:color w:val="0070C0"/>
                <w:sz w:val="20"/>
                <w:szCs w:val="20"/>
                <w:lang w:eastAsia="ko-KR"/>
              </w:rPr>
              <w:t>SSB-MTC4List-r17</w:t>
            </w:r>
            <w:r w:rsidRPr="00747138">
              <w:rPr>
                <w:color w:val="0070C0"/>
                <w:sz w:val="20"/>
                <w:szCs w:val="20"/>
                <w:lang w:eastAsia="ko-KR"/>
              </w:rPr>
              <w:t xml:space="preserve">), </w:t>
            </w:r>
            <w:r w:rsidRPr="004D3D18">
              <w:rPr>
                <w:color w:val="0070C0"/>
                <w:sz w:val="20"/>
                <w:szCs w:val="20"/>
                <w:highlight w:val="green"/>
                <w:lang w:eastAsia="ko-KR"/>
              </w:rPr>
              <w:t xml:space="preserve">only offset will be </w:t>
            </w:r>
            <w:proofErr w:type="spellStart"/>
            <w:r w:rsidRPr="004D3D18">
              <w:rPr>
                <w:color w:val="0070C0"/>
                <w:sz w:val="20"/>
                <w:szCs w:val="20"/>
                <w:highlight w:val="green"/>
                <w:lang w:eastAsia="ko-KR"/>
              </w:rPr>
              <w:t>signalled</w:t>
            </w:r>
            <w:proofErr w:type="spellEnd"/>
            <w:r w:rsidRPr="004D3D18">
              <w:rPr>
                <w:color w:val="0070C0"/>
                <w:sz w:val="20"/>
                <w:szCs w:val="20"/>
                <w:highlight w:val="green"/>
                <w:lang w:eastAsia="ko-KR"/>
              </w:rPr>
              <w:t xml:space="preserve"> differently, and periodicity and duration of the multiple SMTCs are identical for an MO.</w:t>
            </w:r>
          </w:p>
          <w:p w14:paraId="68DD3D05" w14:textId="45C5F669" w:rsidR="00747138" w:rsidRPr="00747138" w:rsidRDefault="00747138" w:rsidP="00747138">
            <w:pPr>
              <w:spacing w:before="0" w:beforeAutospacing="0" w:after="0"/>
              <w:rPr>
                <w:color w:val="000000"/>
                <w:sz w:val="20"/>
                <w:szCs w:val="20"/>
                <w:lang w:eastAsia="ko-KR"/>
              </w:rPr>
            </w:pPr>
            <w:r w:rsidRPr="00747138">
              <w:rPr>
                <w:color w:val="000000"/>
                <w:sz w:val="20"/>
                <w:szCs w:val="20"/>
                <w:lang w:eastAsia="ko-KR"/>
              </w:rPr>
              <w:t xml:space="preserve">(Q7) RAN4 would also like ask for clarification on the interpretation of “in parallel” in the LS R2-2109219 below, </w:t>
            </w:r>
            <w:proofErr w:type="gramStart"/>
            <w:r w:rsidRPr="00747138">
              <w:rPr>
                <w:color w:val="000000"/>
                <w:sz w:val="20"/>
                <w:szCs w:val="20"/>
                <w:lang w:eastAsia="ko-KR"/>
              </w:rPr>
              <w:t>e.g.</w:t>
            </w:r>
            <w:proofErr w:type="gramEnd"/>
            <w:r w:rsidRPr="00747138">
              <w:rPr>
                <w:color w:val="000000"/>
                <w:sz w:val="20"/>
                <w:szCs w:val="20"/>
                <w:lang w:eastAsia="ko-KR"/>
              </w:rPr>
              <w:t xml:space="preserve"> does it mean multiple SMTCs can be activated and in use simultaneously and the SMTCs can overlapping with each other?</w:t>
            </w:r>
          </w:p>
          <w:p w14:paraId="2D6870BB" w14:textId="568AFD46" w:rsidR="00E35E37" w:rsidRPr="00747138" w:rsidRDefault="00747138" w:rsidP="00747138">
            <w:pPr>
              <w:spacing w:before="0" w:beforeAutospacing="0" w:after="0"/>
              <w:rPr>
                <w:color w:val="0070C0"/>
                <w:sz w:val="20"/>
                <w:szCs w:val="20"/>
                <w:lang w:eastAsia="ko-KR"/>
              </w:rPr>
            </w:pPr>
            <w:r w:rsidRPr="00747138">
              <w:rPr>
                <w:color w:val="0070C0"/>
                <w:sz w:val="20"/>
                <w:szCs w:val="20"/>
                <w:lang w:eastAsia="ko-KR"/>
              </w:rPr>
              <w:t>RAN2 answer: Yes. See response to Q4.</w:t>
            </w:r>
          </w:p>
        </w:tc>
      </w:tr>
    </w:tbl>
    <w:p w14:paraId="146DD564" w14:textId="02FB974E" w:rsidR="00E35E37" w:rsidRDefault="00E45639" w:rsidP="00C96EE0">
      <w:pPr>
        <w:spacing w:after="120"/>
        <w:rPr>
          <w:sz w:val="20"/>
          <w:szCs w:val="20"/>
        </w:rPr>
      </w:pPr>
      <w:r w:rsidRPr="00E45639">
        <w:rPr>
          <w:sz w:val="20"/>
          <w:szCs w:val="20"/>
        </w:rPr>
        <w:lastRenderedPageBreak/>
        <w:t xml:space="preserve">In last RAN4 meeting, </w:t>
      </w:r>
      <w:r>
        <w:rPr>
          <w:sz w:val="20"/>
          <w:szCs w:val="20"/>
        </w:rPr>
        <w:t>we also had some agreements as:</w:t>
      </w:r>
    </w:p>
    <w:tbl>
      <w:tblPr>
        <w:tblStyle w:val="TableGrid"/>
        <w:tblW w:w="0" w:type="auto"/>
        <w:tblLook w:val="04A0" w:firstRow="1" w:lastRow="0" w:firstColumn="1" w:lastColumn="0" w:noHBand="0" w:noVBand="1"/>
      </w:tblPr>
      <w:tblGrid>
        <w:gridCol w:w="9629"/>
      </w:tblGrid>
      <w:tr w:rsidR="00E45639" w14:paraId="12AC0C38" w14:textId="77777777" w:rsidTr="00E45639">
        <w:tc>
          <w:tcPr>
            <w:tcW w:w="9629" w:type="dxa"/>
          </w:tcPr>
          <w:p w14:paraId="3F31F9C4" w14:textId="77777777" w:rsidR="004D3D18" w:rsidRPr="004D3D18" w:rsidRDefault="004D3D18" w:rsidP="004D3D18">
            <w:pPr>
              <w:spacing w:before="0" w:beforeAutospacing="0" w:after="0"/>
              <w:outlineLvl w:val="3"/>
              <w:rPr>
                <w:b/>
                <w:color w:val="0070C0"/>
                <w:sz w:val="20"/>
                <w:szCs w:val="20"/>
                <w:u w:val="single"/>
                <w:lang w:eastAsia="ko-KR"/>
              </w:rPr>
            </w:pPr>
            <w:r w:rsidRPr="004D3D18">
              <w:rPr>
                <w:b/>
                <w:color w:val="0070C0"/>
                <w:sz w:val="20"/>
                <w:szCs w:val="20"/>
                <w:u w:val="single"/>
                <w:lang w:eastAsia="ko-KR"/>
              </w:rPr>
              <w:t>Issue 3</w:t>
            </w:r>
            <w:r w:rsidRPr="004D3D18">
              <w:rPr>
                <w:rFonts w:hint="eastAsia"/>
                <w:b/>
                <w:color w:val="0070C0"/>
                <w:sz w:val="20"/>
                <w:szCs w:val="20"/>
                <w:u w:val="single"/>
              </w:rPr>
              <w:t>-</w:t>
            </w:r>
            <w:r w:rsidRPr="004D3D18">
              <w:rPr>
                <w:b/>
                <w:color w:val="0070C0"/>
                <w:sz w:val="20"/>
                <w:szCs w:val="20"/>
                <w:u w:val="single"/>
                <w:lang w:eastAsia="ko-KR"/>
              </w:rPr>
              <w:t>1-1: The maximum number of SMTCs per Frequency layer</w:t>
            </w:r>
          </w:p>
          <w:p w14:paraId="7B47AC8A" w14:textId="77777777" w:rsidR="004D3D18" w:rsidRPr="004D3D18" w:rsidRDefault="004D3D18" w:rsidP="004D3D18">
            <w:pPr>
              <w:spacing w:before="0" w:beforeAutospacing="0" w:after="0"/>
              <w:rPr>
                <w:i/>
                <w:sz w:val="20"/>
                <w:szCs w:val="20"/>
              </w:rPr>
            </w:pPr>
            <w:r w:rsidRPr="004D3D18">
              <w:rPr>
                <w:i/>
                <w:sz w:val="20"/>
                <w:szCs w:val="20"/>
              </w:rPr>
              <w:t>Conclusion:</w:t>
            </w:r>
          </w:p>
          <w:p w14:paraId="004F0CDA" w14:textId="5489E9D8" w:rsidR="004D3D18" w:rsidRPr="004D3D18" w:rsidRDefault="004D3D18" w:rsidP="004D3D18">
            <w:pPr>
              <w:spacing w:before="0" w:beforeAutospacing="0" w:after="0"/>
              <w:rPr>
                <w:b/>
                <w:sz w:val="20"/>
                <w:szCs w:val="20"/>
                <w:u w:val="single"/>
              </w:rPr>
            </w:pPr>
            <w:r w:rsidRPr="004D3D18">
              <w:rPr>
                <w:sz w:val="20"/>
                <w:szCs w:val="20"/>
              </w:rPr>
              <w:t xml:space="preserve">Wait for RAN2 </w:t>
            </w:r>
            <w:proofErr w:type="gramStart"/>
            <w:r w:rsidRPr="004D3D18">
              <w:rPr>
                <w:sz w:val="20"/>
                <w:szCs w:val="20"/>
              </w:rPr>
              <w:t>reply</w:t>
            </w:r>
            <w:proofErr w:type="gramEnd"/>
            <w:r w:rsidRPr="004D3D18">
              <w:rPr>
                <w:sz w:val="20"/>
                <w:szCs w:val="20"/>
              </w:rPr>
              <w:t xml:space="preserve"> LS.</w:t>
            </w:r>
          </w:p>
          <w:p w14:paraId="73ACB580" w14:textId="77777777" w:rsidR="004D3D18" w:rsidRPr="004D3D18" w:rsidRDefault="004D3D18" w:rsidP="004D3D18">
            <w:pPr>
              <w:spacing w:before="0" w:beforeAutospacing="0" w:after="0"/>
              <w:outlineLvl w:val="3"/>
              <w:rPr>
                <w:b/>
                <w:color w:val="0070C0"/>
                <w:sz w:val="20"/>
                <w:szCs w:val="20"/>
                <w:u w:val="single"/>
                <w:lang w:eastAsia="ko-KR"/>
              </w:rPr>
            </w:pPr>
            <w:r w:rsidRPr="004D3D18">
              <w:rPr>
                <w:b/>
                <w:color w:val="0070C0"/>
                <w:sz w:val="20"/>
                <w:szCs w:val="20"/>
                <w:u w:val="single"/>
                <w:lang w:eastAsia="ko-KR"/>
              </w:rPr>
              <w:t>Issue 3</w:t>
            </w:r>
            <w:r w:rsidRPr="004D3D18">
              <w:rPr>
                <w:rFonts w:hint="eastAsia"/>
                <w:b/>
                <w:color w:val="0070C0"/>
                <w:sz w:val="20"/>
                <w:szCs w:val="20"/>
                <w:u w:val="single"/>
              </w:rPr>
              <w:t>-</w:t>
            </w:r>
            <w:r w:rsidRPr="004D3D18">
              <w:rPr>
                <w:b/>
                <w:color w:val="0070C0"/>
                <w:sz w:val="20"/>
                <w:szCs w:val="20"/>
                <w:u w:val="single"/>
                <w:lang w:eastAsia="ko-KR"/>
              </w:rPr>
              <w:t>1-2: Capability on the number of Measurement Cell Groups</w:t>
            </w:r>
          </w:p>
          <w:p w14:paraId="43BBD315" w14:textId="77777777" w:rsidR="004D3D18" w:rsidRPr="004D3D18" w:rsidRDefault="004D3D18" w:rsidP="004D3D18">
            <w:pPr>
              <w:spacing w:before="0" w:beforeAutospacing="0" w:after="0"/>
              <w:rPr>
                <w:i/>
                <w:sz w:val="20"/>
                <w:szCs w:val="20"/>
              </w:rPr>
            </w:pPr>
            <w:r w:rsidRPr="004D3D18">
              <w:rPr>
                <w:i/>
                <w:sz w:val="20"/>
                <w:szCs w:val="20"/>
              </w:rPr>
              <w:t>Conclusion</w:t>
            </w:r>
            <w:r w:rsidRPr="004D3D18">
              <w:rPr>
                <w:rFonts w:hint="eastAsia"/>
                <w:i/>
                <w:sz w:val="20"/>
                <w:szCs w:val="20"/>
              </w:rPr>
              <w:t>:</w:t>
            </w:r>
          </w:p>
          <w:p w14:paraId="179D9DEE" w14:textId="77777777" w:rsidR="004D3D18" w:rsidRPr="004D3D18" w:rsidRDefault="004D3D18" w:rsidP="004D3D18">
            <w:pPr>
              <w:spacing w:before="0" w:beforeAutospacing="0" w:after="0"/>
              <w:rPr>
                <w:b/>
                <w:sz w:val="20"/>
                <w:szCs w:val="20"/>
                <w:u w:val="single"/>
              </w:rPr>
            </w:pPr>
            <w:r w:rsidRPr="004D3D18">
              <w:rPr>
                <w:sz w:val="20"/>
                <w:szCs w:val="20"/>
              </w:rPr>
              <w:t xml:space="preserve">Wait for RAN2 </w:t>
            </w:r>
            <w:proofErr w:type="gramStart"/>
            <w:r w:rsidRPr="004D3D18">
              <w:rPr>
                <w:sz w:val="20"/>
                <w:szCs w:val="20"/>
              </w:rPr>
              <w:t>reply</w:t>
            </w:r>
            <w:proofErr w:type="gramEnd"/>
            <w:r w:rsidRPr="004D3D18">
              <w:rPr>
                <w:sz w:val="20"/>
                <w:szCs w:val="20"/>
              </w:rPr>
              <w:t xml:space="preserve"> LS.</w:t>
            </w:r>
          </w:p>
          <w:p w14:paraId="5E8579A8" w14:textId="77777777" w:rsidR="004D3D18" w:rsidRPr="004D3D18" w:rsidRDefault="004D3D18" w:rsidP="004D3D18">
            <w:pPr>
              <w:spacing w:before="0" w:beforeAutospacing="0" w:after="0"/>
              <w:outlineLvl w:val="3"/>
              <w:rPr>
                <w:b/>
                <w:color w:val="0070C0"/>
                <w:sz w:val="20"/>
                <w:szCs w:val="20"/>
                <w:u w:val="single"/>
                <w:lang w:eastAsia="ko-KR"/>
              </w:rPr>
            </w:pPr>
            <w:r w:rsidRPr="004D3D18">
              <w:rPr>
                <w:b/>
                <w:color w:val="0070C0"/>
                <w:sz w:val="20"/>
                <w:szCs w:val="20"/>
                <w:u w:val="single"/>
                <w:lang w:eastAsia="ko-KR"/>
              </w:rPr>
              <w:t>Issue 3</w:t>
            </w:r>
            <w:r w:rsidRPr="004D3D18">
              <w:rPr>
                <w:rFonts w:hint="eastAsia"/>
                <w:b/>
                <w:color w:val="0070C0"/>
                <w:sz w:val="20"/>
                <w:szCs w:val="20"/>
                <w:u w:val="single"/>
              </w:rPr>
              <w:t>-</w:t>
            </w:r>
            <w:r w:rsidRPr="004D3D18">
              <w:rPr>
                <w:b/>
                <w:color w:val="0070C0"/>
                <w:sz w:val="20"/>
                <w:szCs w:val="20"/>
                <w:u w:val="single"/>
                <w:lang w:eastAsia="ko-KR"/>
              </w:rPr>
              <w:t>1-4: Measurement with multiple SMTCs</w:t>
            </w:r>
          </w:p>
          <w:p w14:paraId="41991B7E" w14:textId="77777777" w:rsidR="004D3D18" w:rsidRPr="004D3D18" w:rsidRDefault="004D3D18" w:rsidP="004D3D18">
            <w:pPr>
              <w:spacing w:before="0" w:beforeAutospacing="0" w:after="0"/>
              <w:rPr>
                <w:i/>
                <w:sz w:val="20"/>
                <w:szCs w:val="20"/>
              </w:rPr>
            </w:pPr>
            <w:r w:rsidRPr="004D3D18">
              <w:rPr>
                <w:i/>
                <w:sz w:val="20"/>
                <w:szCs w:val="20"/>
              </w:rPr>
              <w:t>Agreement</w:t>
            </w:r>
            <w:r w:rsidRPr="004D3D18">
              <w:rPr>
                <w:rFonts w:hint="eastAsia"/>
                <w:i/>
                <w:sz w:val="20"/>
                <w:szCs w:val="20"/>
              </w:rPr>
              <w:t>:</w:t>
            </w:r>
          </w:p>
          <w:p w14:paraId="29C0751C" w14:textId="77777777" w:rsidR="004D3D18" w:rsidRPr="004D3D18" w:rsidRDefault="004D3D18" w:rsidP="004D3D18">
            <w:pPr>
              <w:pStyle w:val="ListParagraph"/>
              <w:widowControl/>
              <w:numPr>
                <w:ilvl w:val="0"/>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Item-1: Scheduling restriction</w:t>
            </w:r>
          </w:p>
          <w:p w14:paraId="57597FD3" w14:textId="77777777" w:rsidR="004D3D18" w:rsidRPr="004D3D18" w:rsidRDefault="004D3D18" w:rsidP="004D3D18">
            <w:pPr>
              <w:pStyle w:val="ListParagraph"/>
              <w:widowControl/>
              <w:numPr>
                <w:ilvl w:val="1"/>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Option 1: Scheduling restriction is always allowed for measurement of cells belonging to a different satellite than the serving cell if not fully confined within MG. No scheduling restriction for measurement of cells belonging to serving cell.</w:t>
            </w:r>
          </w:p>
          <w:p w14:paraId="1F899486" w14:textId="77777777" w:rsidR="004D3D18" w:rsidRPr="004D3D18" w:rsidRDefault="004D3D18" w:rsidP="004D3D18">
            <w:pPr>
              <w:pStyle w:val="ListParagraph"/>
              <w:widowControl/>
              <w:numPr>
                <w:ilvl w:val="1"/>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Option 2: Same as Option 1, but only for the case where either serving or target measurement cells is LEO. Otherwise, no scheduling restriction is defined.</w:t>
            </w:r>
          </w:p>
          <w:p w14:paraId="7C13AE78" w14:textId="77777777" w:rsidR="004D3D18" w:rsidRPr="004D3D18" w:rsidRDefault="004D3D18" w:rsidP="004D3D18">
            <w:pPr>
              <w:pStyle w:val="ListParagraph"/>
              <w:widowControl/>
              <w:numPr>
                <w:ilvl w:val="1"/>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Option 3: For both intra- and inter- frequency measurements, the UE uses measurement gaps; the UE is not required to measure the SSB-s unless the SSB-s are completely contained in the measurement gaps.</w:t>
            </w:r>
          </w:p>
          <w:p w14:paraId="1A1930F9" w14:textId="77777777" w:rsidR="004D3D18" w:rsidRPr="004D3D18" w:rsidRDefault="004D3D18" w:rsidP="004D3D18">
            <w:pPr>
              <w:pStyle w:val="ListParagraph"/>
              <w:widowControl/>
              <w:numPr>
                <w:ilvl w:val="1"/>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Option 4: Please add yours, if any.</w:t>
            </w:r>
          </w:p>
          <w:p w14:paraId="53789234" w14:textId="77777777" w:rsidR="004D3D18" w:rsidRPr="004D3D18" w:rsidRDefault="004D3D18" w:rsidP="004D3D18">
            <w:pPr>
              <w:pStyle w:val="ListParagraph"/>
              <w:widowControl/>
              <w:numPr>
                <w:ilvl w:val="0"/>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Item-2: Scaling factor</w:t>
            </w:r>
          </w:p>
          <w:p w14:paraId="538DB53F" w14:textId="77777777" w:rsidR="004D3D18" w:rsidRPr="004D3D18" w:rsidRDefault="004D3D18" w:rsidP="004D3D18">
            <w:pPr>
              <w:pStyle w:val="ListParagraph"/>
              <w:widowControl/>
              <w:numPr>
                <w:ilvl w:val="1"/>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Option 1: When a measurement frequency is configured with multiple SMTCs with different offset values, the measurement frequency is treated as multiple independent measurement frequencies in terms of measurement period/interval and CSSF (Carrier Specific Scaling Factor) which represents the number of measurement carriers that share one cell search/measurement engine.</w:t>
            </w:r>
          </w:p>
          <w:p w14:paraId="7E6F225A" w14:textId="77777777" w:rsidR="004D3D18" w:rsidRPr="004D3D18" w:rsidRDefault="004D3D18" w:rsidP="004D3D18">
            <w:pPr>
              <w:pStyle w:val="ListParagraph"/>
              <w:widowControl/>
              <w:numPr>
                <w:ilvl w:val="1"/>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Option 2: Different solutions in terms of whether and exact number of scaling factor for the following cases:</w:t>
            </w:r>
          </w:p>
          <w:p w14:paraId="0885C930" w14:textId="77777777" w:rsidR="004D3D18" w:rsidRPr="004D3D18" w:rsidRDefault="004D3D18" w:rsidP="004D3D18">
            <w:pPr>
              <w:pStyle w:val="ListParagraph"/>
              <w:widowControl/>
              <w:numPr>
                <w:ilvl w:val="2"/>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Whether UE can measure multiple SMTCs within one periodicity, and how many SMTCs can be measured in parallel.</w:t>
            </w:r>
          </w:p>
          <w:p w14:paraId="0F83FEE5" w14:textId="77777777" w:rsidR="004D3D18" w:rsidRPr="004D3D18" w:rsidRDefault="004D3D18" w:rsidP="004D3D18">
            <w:pPr>
              <w:pStyle w:val="ListParagraph"/>
              <w:widowControl/>
              <w:numPr>
                <w:ilvl w:val="2"/>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 xml:space="preserve">If not all of them can be used by UE in parallel, whether or not UE and NW are in-sync in terms of which SMTCs will be in use at a given time </w:t>
            </w:r>
          </w:p>
          <w:p w14:paraId="55D66378" w14:textId="77777777" w:rsidR="004D3D18" w:rsidRPr="004D3D18" w:rsidRDefault="004D3D18" w:rsidP="004D3D18">
            <w:pPr>
              <w:pStyle w:val="ListParagraph"/>
              <w:widowControl/>
              <w:numPr>
                <w:ilvl w:val="1"/>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 xml:space="preserve">Option 3: When a measurement frequency is configured with multiple LEO satellites to measure, the number of LEO satellites is accounted in CSSF for connected mode and </w:t>
            </w:r>
            <w:proofErr w:type="spellStart"/>
            <w:r w:rsidRPr="004D3D18">
              <w:rPr>
                <w:sz w:val="20"/>
                <w:szCs w:val="20"/>
                <w:lang w:eastAsia="zh-CN"/>
              </w:rPr>
              <w:t>Kcarrier</w:t>
            </w:r>
            <w:proofErr w:type="spellEnd"/>
            <w:r w:rsidRPr="004D3D18">
              <w:rPr>
                <w:sz w:val="20"/>
                <w:szCs w:val="20"/>
                <w:lang w:eastAsia="zh-CN"/>
              </w:rPr>
              <w:t xml:space="preserve"> for idle/inactive mode.</w:t>
            </w:r>
          </w:p>
          <w:p w14:paraId="1CB2C8FD" w14:textId="77777777" w:rsidR="004D3D18" w:rsidRPr="004D3D18" w:rsidRDefault="004D3D18" w:rsidP="004D3D18">
            <w:pPr>
              <w:pStyle w:val="ListParagraph"/>
              <w:widowControl/>
              <w:numPr>
                <w:ilvl w:val="1"/>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For all options, there can be more aspects to be taken into account, e.g. fully vs. partially overlapping SMTCs</w:t>
            </w:r>
          </w:p>
          <w:p w14:paraId="11D555F3" w14:textId="77777777" w:rsidR="004D3D18" w:rsidRPr="004D3D18" w:rsidRDefault="004D3D18" w:rsidP="004D3D18">
            <w:pPr>
              <w:pStyle w:val="ListParagraph"/>
              <w:widowControl/>
              <w:numPr>
                <w:ilvl w:val="0"/>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Item-3: SSBs fully or partially contained SMTC</w:t>
            </w:r>
          </w:p>
          <w:p w14:paraId="404EFC0E" w14:textId="77777777" w:rsidR="004D3D18" w:rsidRPr="004D3D18" w:rsidRDefault="004D3D18" w:rsidP="004D3D18">
            <w:pPr>
              <w:pStyle w:val="ListParagraph"/>
              <w:widowControl/>
              <w:numPr>
                <w:ilvl w:val="1"/>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Wait for further progress from RAN2</w:t>
            </w:r>
          </w:p>
          <w:p w14:paraId="31288871" w14:textId="77777777" w:rsidR="004D3D18" w:rsidRPr="004D3D18" w:rsidRDefault="004D3D18" w:rsidP="004D3D18">
            <w:pPr>
              <w:pStyle w:val="ListParagraph"/>
              <w:widowControl/>
              <w:numPr>
                <w:ilvl w:val="0"/>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Item-4: Requirements when the number of configured SMTCs per Frequency layer is beyond UE capability</w:t>
            </w:r>
          </w:p>
          <w:p w14:paraId="7B072B58" w14:textId="77777777" w:rsidR="004D3D18" w:rsidRPr="004D3D18" w:rsidRDefault="004D3D18" w:rsidP="004D3D18">
            <w:pPr>
              <w:pStyle w:val="ListParagraph"/>
              <w:widowControl/>
              <w:numPr>
                <w:ilvl w:val="1"/>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Option 1: UE is not expected to be configured with more SMTCs than its capability</w:t>
            </w:r>
          </w:p>
          <w:p w14:paraId="5D16B612" w14:textId="77777777" w:rsidR="004D3D18" w:rsidRPr="004D3D18" w:rsidRDefault="004D3D18" w:rsidP="004D3D18">
            <w:pPr>
              <w:pStyle w:val="ListParagraph"/>
              <w:widowControl/>
              <w:numPr>
                <w:ilvl w:val="1"/>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Option 2: UE can be configured with more SMTCs than its capability. In such a case, requirements are FFS, e.g. not applicable or based on the worst case</w:t>
            </w:r>
          </w:p>
          <w:p w14:paraId="4B53A7FB" w14:textId="77777777" w:rsidR="004D3D18" w:rsidRPr="004D3D18" w:rsidRDefault="004D3D18" w:rsidP="004D3D18">
            <w:pPr>
              <w:pStyle w:val="ListParagraph"/>
              <w:widowControl/>
              <w:numPr>
                <w:ilvl w:val="1"/>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Different options can be adopted depending on UE RRC state.</w:t>
            </w:r>
          </w:p>
          <w:p w14:paraId="6360210C" w14:textId="77777777" w:rsidR="004D3D18" w:rsidRPr="004D3D18" w:rsidRDefault="004D3D18" w:rsidP="004D3D18">
            <w:pPr>
              <w:pStyle w:val="ListParagraph"/>
              <w:widowControl/>
              <w:numPr>
                <w:ilvl w:val="0"/>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Item-5: Fully or partially colliding SMTCs</w:t>
            </w:r>
          </w:p>
          <w:p w14:paraId="79E0B388" w14:textId="77777777" w:rsidR="004D3D18" w:rsidRPr="004D3D18" w:rsidRDefault="004D3D18" w:rsidP="004D3D18">
            <w:pPr>
              <w:pStyle w:val="ListParagraph"/>
              <w:widowControl/>
              <w:numPr>
                <w:ilvl w:val="1"/>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Option 1: SMTCs on the same frequency do not overlap</w:t>
            </w:r>
          </w:p>
          <w:p w14:paraId="3C545102" w14:textId="77777777" w:rsidR="004D3D18" w:rsidRPr="004D3D18" w:rsidRDefault="004D3D18" w:rsidP="004D3D18">
            <w:pPr>
              <w:pStyle w:val="ListParagraph"/>
              <w:widowControl/>
              <w:numPr>
                <w:ilvl w:val="1"/>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Option 2: Consider cases where MTCs on the same frequency can fully or partially overlap, and define same or different requirements for fully-, partially-, and non-overlapping cases.</w:t>
            </w:r>
          </w:p>
          <w:p w14:paraId="09B48316" w14:textId="77777777" w:rsidR="004D3D18" w:rsidRPr="004D3D18" w:rsidRDefault="004D3D18" w:rsidP="004D3D18">
            <w:pPr>
              <w:pStyle w:val="ListParagraph"/>
              <w:widowControl/>
              <w:numPr>
                <w:ilvl w:val="1"/>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Option 3: Please add yours, if any.</w:t>
            </w:r>
          </w:p>
          <w:p w14:paraId="10D9E828" w14:textId="1AE2640A" w:rsidR="00E45639" w:rsidRPr="004D3D18" w:rsidRDefault="004D3D18" w:rsidP="004D3D18">
            <w:pPr>
              <w:pStyle w:val="ListParagraph"/>
              <w:widowControl/>
              <w:numPr>
                <w:ilvl w:val="0"/>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4D3D18">
              <w:rPr>
                <w:sz w:val="20"/>
                <w:szCs w:val="20"/>
                <w:lang w:eastAsia="zh-CN"/>
              </w:rPr>
              <w:t>Item-6: Please add, if any.</w:t>
            </w:r>
          </w:p>
        </w:tc>
      </w:tr>
    </w:tbl>
    <w:p w14:paraId="30388D4A" w14:textId="77777777" w:rsidR="003A4303" w:rsidRDefault="003A4303" w:rsidP="003A4303">
      <w:pPr>
        <w:overflowPunct w:val="0"/>
        <w:autoSpaceDE w:val="0"/>
        <w:autoSpaceDN w:val="0"/>
        <w:adjustRightInd w:val="0"/>
        <w:spacing w:before="0" w:beforeAutospacing="0"/>
        <w:textAlignment w:val="baseline"/>
        <w:rPr>
          <w:sz w:val="20"/>
          <w:szCs w:val="20"/>
        </w:rPr>
      </w:pPr>
    </w:p>
    <w:p w14:paraId="4CAAD0D4" w14:textId="1D9E69A7" w:rsidR="003A4303" w:rsidRDefault="003A4303" w:rsidP="003A4303">
      <w:pPr>
        <w:overflowPunct w:val="0"/>
        <w:autoSpaceDE w:val="0"/>
        <w:autoSpaceDN w:val="0"/>
        <w:adjustRightInd w:val="0"/>
        <w:spacing w:before="0" w:beforeAutospacing="0"/>
        <w:textAlignment w:val="baseline"/>
        <w:rPr>
          <w:rFonts w:eastAsia="SimSun"/>
          <w:b/>
          <w:bCs/>
          <w:sz w:val="20"/>
          <w:szCs w:val="20"/>
          <w:u w:val="single"/>
        </w:rPr>
      </w:pPr>
      <w:r w:rsidRPr="003A4303">
        <w:rPr>
          <w:rFonts w:eastAsia="SimSun"/>
          <w:b/>
          <w:bCs/>
          <w:sz w:val="20"/>
          <w:szCs w:val="20"/>
          <w:u w:val="single"/>
        </w:rPr>
        <w:t>Item-1: Scheduling restriction</w:t>
      </w:r>
    </w:p>
    <w:p w14:paraId="6148007C" w14:textId="695E62CF" w:rsidR="003A4303" w:rsidRDefault="003A4303" w:rsidP="003A4303">
      <w:pPr>
        <w:overflowPunct w:val="0"/>
        <w:autoSpaceDE w:val="0"/>
        <w:autoSpaceDN w:val="0"/>
        <w:adjustRightInd w:val="0"/>
        <w:spacing w:before="0" w:beforeAutospacing="0"/>
        <w:jc w:val="both"/>
        <w:textAlignment w:val="baseline"/>
        <w:rPr>
          <w:rFonts w:eastAsia="SimSun"/>
          <w:sz w:val="20"/>
          <w:szCs w:val="20"/>
        </w:rPr>
      </w:pPr>
      <w:r w:rsidRPr="003A4303">
        <w:rPr>
          <w:rFonts w:eastAsia="SimSun"/>
          <w:sz w:val="20"/>
          <w:szCs w:val="20"/>
        </w:rPr>
        <w:t>When the satellite type is different</w:t>
      </w:r>
      <w:r>
        <w:rPr>
          <w:rFonts w:eastAsia="SimSun"/>
          <w:sz w:val="20"/>
          <w:szCs w:val="20"/>
        </w:rPr>
        <w:t xml:space="preserve"> from serving cell</w:t>
      </w:r>
      <w:r w:rsidRPr="003A4303">
        <w:rPr>
          <w:rFonts w:eastAsia="SimSun"/>
          <w:sz w:val="20"/>
          <w:szCs w:val="20"/>
        </w:rPr>
        <w:t xml:space="preserve">, it would </w:t>
      </w:r>
      <w:r>
        <w:rPr>
          <w:rFonts w:eastAsia="SimSun"/>
          <w:sz w:val="20"/>
          <w:szCs w:val="20"/>
        </w:rPr>
        <w:t>need UE to maintain two kinds of reception (T/F compensation) for both neighbor cell measurement and serving cell data/control reception. Since UE may or may not know the satellite type of the target cells, to define a minimum requirement for UE, we think option 1 makes more sense.</w:t>
      </w:r>
    </w:p>
    <w:p w14:paraId="65018600" w14:textId="308D8FFC" w:rsidR="003A4303" w:rsidRPr="003A4303" w:rsidRDefault="003A4303" w:rsidP="003A4303">
      <w:pPr>
        <w:overflowPunct w:val="0"/>
        <w:autoSpaceDE w:val="0"/>
        <w:autoSpaceDN w:val="0"/>
        <w:adjustRightInd w:val="0"/>
        <w:spacing w:before="0" w:beforeAutospacing="0"/>
        <w:jc w:val="both"/>
        <w:textAlignment w:val="baseline"/>
        <w:rPr>
          <w:rFonts w:eastAsia="SimSun"/>
          <w:b/>
          <w:bCs/>
          <w:i/>
          <w:iCs/>
          <w:sz w:val="20"/>
          <w:szCs w:val="20"/>
        </w:rPr>
      </w:pPr>
      <w:r w:rsidRPr="003A4303">
        <w:rPr>
          <w:rFonts w:eastAsia="SimSun"/>
          <w:b/>
          <w:bCs/>
          <w:i/>
          <w:iCs/>
          <w:sz w:val="20"/>
          <w:szCs w:val="20"/>
        </w:rPr>
        <w:t>Proposal 3: Scheduling restriction is always allowed for measurement of cells belonging to a different satellite than the serving cell if not fully confined within MG. No scheduling restriction for measurement of cells belonging to serving cell.</w:t>
      </w:r>
    </w:p>
    <w:p w14:paraId="189584AD" w14:textId="62D36221" w:rsidR="001964B0" w:rsidRDefault="001964B0" w:rsidP="003A4303">
      <w:pPr>
        <w:overflowPunct w:val="0"/>
        <w:autoSpaceDE w:val="0"/>
        <w:autoSpaceDN w:val="0"/>
        <w:adjustRightInd w:val="0"/>
        <w:spacing w:before="0" w:beforeAutospacing="0"/>
        <w:jc w:val="both"/>
        <w:textAlignment w:val="baseline"/>
        <w:rPr>
          <w:rFonts w:eastAsia="SimSun"/>
          <w:b/>
          <w:bCs/>
          <w:sz w:val="20"/>
          <w:szCs w:val="20"/>
          <w:u w:val="single"/>
        </w:rPr>
      </w:pPr>
      <w:r w:rsidRPr="001964B0">
        <w:rPr>
          <w:rFonts w:eastAsia="SimSun"/>
          <w:b/>
          <w:bCs/>
          <w:sz w:val="20"/>
          <w:szCs w:val="20"/>
          <w:u w:val="single"/>
        </w:rPr>
        <w:lastRenderedPageBreak/>
        <w:t>Item-2: Scaling factor</w:t>
      </w:r>
    </w:p>
    <w:p w14:paraId="75237B5B" w14:textId="486C75AA" w:rsidR="003A4303" w:rsidRDefault="001964B0" w:rsidP="003A4303">
      <w:pPr>
        <w:overflowPunct w:val="0"/>
        <w:autoSpaceDE w:val="0"/>
        <w:autoSpaceDN w:val="0"/>
        <w:adjustRightInd w:val="0"/>
        <w:spacing w:before="0" w:beforeAutospacing="0"/>
        <w:jc w:val="both"/>
        <w:textAlignment w:val="baseline"/>
        <w:rPr>
          <w:rFonts w:eastAsia="SimSun"/>
          <w:sz w:val="20"/>
          <w:szCs w:val="20"/>
        </w:rPr>
      </w:pPr>
      <w:r>
        <w:rPr>
          <w:rFonts w:eastAsia="SimSun"/>
          <w:sz w:val="20"/>
          <w:szCs w:val="20"/>
        </w:rPr>
        <w:t>RAN2 agreed that a</w:t>
      </w:r>
      <w:r w:rsidRPr="001964B0">
        <w:rPr>
          <w:rFonts w:eastAsia="SimSun"/>
          <w:sz w:val="20"/>
          <w:szCs w:val="20"/>
        </w:rPr>
        <w:t>ll the configured SMTCs may overlap in time domain for the same measurement object and can be used in parallel</w:t>
      </w:r>
      <w:r w:rsidR="003A4303">
        <w:rPr>
          <w:rFonts w:eastAsia="SimSun"/>
          <w:sz w:val="20"/>
          <w:szCs w:val="20"/>
        </w:rPr>
        <w:t>.</w:t>
      </w:r>
      <w:r>
        <w:rPr>
          <w:rFonts w:eastAsia="SimSun"/>
          <w:sz w:val="20"/>
          <w:szCs w:val="20"/>
        </w:rPr>
        <w:t xml:space="preserve"> UE can measurement multiple SMTCs within one periodicity, but the number of SMTCs measured by UE shall be based on UE capability and scheduling restriction impacts.</w:t>
      </w:r>
    </w:p>
    <w:p w14:paraId="05A9D35A" w14:textId="77777777" w:rsidR="001964B0" w:rsidRDefault="001964B0" w:rsidP="001964B0">
      <w:pPr>
        <w:spacing w:after="120"/>
        <w:jc w:val="both"/>
        <w:rPr>
          <w:sz w:val="20"/>
          <w:szCs w:val="20"/>
        </w:rPr>
      </w:pPr>
      <w:r>
        <w:rPr>
          <w:sz w:val="20"/>
          <w:szCs w:val="20"/>
        </w:rPr>
        <w:t xml:space="preserve">In </w:t>
      </w:r>
      <w:r w:rsidRPr="00FA4BFC">
        <w:rPr>
          <w:sz w:val="20"/>
          <w:szCs w:val="20"/>
        </w:rPr>
        <w:t>RAN2 discussion,</w:t>
      </w:r>
      <w:r>
        <w:rPr>
          <w:sz w:val="20"/>
          <w:szCs w:val="20"/>
        </w:rPr>
        <w:t xml:space="preserve"> </w:t>
      </w:r>
      <w:r w:rsidRPr="00FA4BFC">
        <w:rPr>
          <w:sz w:val="20"/>
          <w:szCs w:val="20"/>
        </w:rPr>
        <w:t xml:space="preserve">for NW-based solution, the network can configure up to 2 SMTCs in parallel and the UE uses all of them, </w:t>
      </w:r>
      <w:proofErr w:type="gramStart"/>
      <w:r w:rsidRPr="00FA4BFC">
        <w:rPr>
          <w:sz w:val="20"/>
          <w:szCs w:val="20"/>
        </w:rPr>
        <w:t>i.e.</w:t>
      </w:r>
      <w:proofErr w:type="gramEnd"/>
      <w:r w:rsidRPr="00FA4BFC">
        <w:rPr>
          <w:sz w:val="20"/>
          <w:szCs w:val="20"/>
        </w:rPr>
        <w:t xml:space="preserve"> there is no switching between or activation/deactivation of configured SMTCs.</w:t>
      </w:r>
      <w:r>
        <w:rPr>
          <w:sz w:val="20"/>
          <w:szCs w:val="20"/>
        </w:rPr>
        <w:t xml:space="preserve"> And</w:t>
      </w:r>
      <w:r w:rsidRPr="00FA4BFC">
        <w:rPr>
          <w:sz w:val="20"/>
          <w:szCs w:val="20"/>
        </w:rPr>
        <w:t xml:space="preserve"> UE can </w:t>
      </w:r>
      <w:r>
        <w:rPr>
          <w:sz w:val="20"/>
          <w:szCs w:val="20"/>
        </w:rPr>
        <w:t xml:space="preserve">also </w:t>
      </w:r>
      <w:r w:rsidRPr="00FA4BFC">
        <w:rPr>
          <w:sz w:val="20"/>
          <w:szCs w:val="20"/>
        </w:rPr>
        <w:t>optionally indicate support for 4 SMTCs (in this case the NW can configure up to 4 SMTCs in parallel)</w:t>
      </w:r>
      <w:r>
        <w:rPr>
          <w:sz w:val="20"/>
          <w:szCs w:val="20"/>
        </w:rPr>
        <w:t xml:space="preserve">. We still need to consider the actual configuration based on different conditions. </w:t>
      </w:r>
    </w:p>
    <w:p w14:paraId="5F1DCFC0" w14:textId="77777777" w:rsidR="001964B0" w:rsidRDefault="001964B0" w:rsidP="001964B0">
      <w:pPr>
        <w:spacing w:after="120"/>
        <w:jc w:val="both"/>
        <w:rPr>
          <w:sz w:val="20"/>
          <w:szCs w:val="20"/>
        </w:rPr>
      </w:pPr>
      <w:r>
        <w:rPr>
          <w:sz w:val="20"/>
          <w:szCs w:val="20"/>
        </w:rPr>
        <w:t xml:space="preserve">If the SMTCs </w:t>
      </w:r>
      <w:r w:rsidRPr="00E35E37">
        <w:rPr>
          <w:rFonts w:eastAsia="SimSun"/>
          <w:sz w:val="20"/>
          <w:szCs w:val="20"/>
        </w:rPr>
        <w:t xml:space="preserve">configured per measurement object for </w:t>
      </w:r>
      <w:r>
        <w:rPr>
          <w:rFonts w:eastAsia="SimSun"/>
          <w:sz w:val="20"/>
          <w:szCs w:val="20"/>
        </w:rPr>
        <w:t xml:space="preserve">specific </w:t>
      </w:r>
      <w:proofErr w:type="spellStart"/>
      <w:r w:rsidRPr="00E35E37">
        <w:rPr>
          <w:rFonts w:eastAsia="SimSun"/>
          <w:i/>
          <w:sz w:val="20"/>
          <w:szCs w:val="20"/>
        </w:rPr>
        <w:t>ssbFrequency</w:t>
      </w:r>
      <w:proofErr w:type="spellEnd"/>
      <w:r w:rsidRPr="00E35E37">
        <w:rPr>
          <w:rFonts w:eastAsia="SimSun"/>
          <w:sz w:val="20"/>
          <w:szCs w:val="20"/>
        </w:rPr>
        <w:t xml:space="preserve"> </w:t>
      </w:r>
      <w:r>
        <w:rPr>
          <w:sz w:val="20"/>
          <w:szCs w:val="20"/>
        </w:rPr>
        <w:t>are for intra-frequency measurement without MG for NTN measurement, RAN4 needs to consider the impact of using multiple SMTCs, e.g., scheduling restriction in SMTCs. In typical SMTC configuration of 20ms, the worst scheduling restriction (due to mixed numerology in FR1) is UE cannot receive or transmit within the whole SMTC window of 5ms, and therefore the total loss due to scheduling restriction is 5/20=25%. Since it’s unclear if those multiple SMTCs could be parietally overlapped with each other or not, we think RAN4 needs to consider the influence of scheduling restriction to determine the number of SMTCs for use in parallel. The following figures are examples of scheduling restriction when multiple SMTCs are used in parallel.</w:t>
      </w:r>
    </w:p>
    <w:p w14:paraId="15B7F176" w14:textId="77777777" w:rsidR="001964B0" w:rsidRDefault="001964B0" w:rsidP="001964B0">
      <w:pPr>
        <w:spacing w:after="120"/>
        <w:jc w:val="both"/>
        <w:rPr>
          <w:sz w:val="20"/>
          <w:szCs w:val="20"/>
        </w:rPr>
      </w:pPr>
      <w:r>
        <w:rPr>
          <w:sz w:val="20"/>
          <w:szCs w:val="20"/>
        </w:rPr>
        <w:t>If UE doesn’t have scheduling restriction for i</w:t>
      </w:r>
      <w:r w:rsidRPr="000278B2">
        <w:rPr>
          <w:sz w:val="20"/>
          <w:szCs w:val="20"/>
        </w:rPr>
        <w:t>ntra-frequency MO without MG</w:t>
      </w:r>
      <w:r>
        <w:rPr>
          <w:sz w:val="20"/>
          <w:szCs w:val="20"/>
        </w:rPr>
        <w:t>, it’s fine for UE to use 4 SMTCs for NTN MO based on network configuration if UE indicates the capability of supporting 4 SMTCs for MO.</w:t>
      </w:r>
    </w:p>
    <w:tbl>
      <w:tblPr>
        <w:tblStyle w:val="TableGrid"/>
        <w:tblW w:w="0" w:type="auto"/>
        <w:jc w:val="center"/>
        <w:tblLook w:val="04A0" w:firstRow="1" w:lastRow="0" w:firstColumn="1" w:lastColumn="0" w:noHBand="0" w:noVBand="1"/>
      </w:tblPr>
      <w:tblGrid>
        <w:gridCol w:w="7238"/>
      </w:tblGrid>
      <w:tr w:rsidR="001964B0" w14:paraId="54906417" w14:textId="77777777" w:rsidTr="00C3101D">
        <w:trPr>
          <w:trHeight w:val="4469"/>
          <w:jc w:val="center"/>
        </w:trPr>
        <w:tc>
          <w:tcPr>
            <w:tcW w:w="7238" w:type="dxa"/>
          </w:tcPr>
          <w:p w14:paraId="4CB7073F" w14:textId="77777777" w:rsidR="001964B0" w:rsidRDefault="001964B0" w:rsidP="00C3101D">
            <w:pPr>
              <w:spacing w:after="120"/>
              <w:jc w:val="both"/>
              <w:rPr>
                <w:sz w:val="20"/>
                <w:szCs w:val="20"/>
              </w:rPr>
            </w:pPr>
            <w:r w:rsidRPr="006344A4">
              <w:rPr>
                <w:noProof/>
                <w:sz w:val="20"/>
                <w:szCs w:val="20"/>
              </w:rPr>
              <w:drawing>
                <wp:inline distT="0" distB="0" distL="0" distR="0" wp14:anchorId="60050E76" wp14:editId="3D08A18E">
                  <wp:extent cx="4374037" cy="11449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97378" cy="1151009"/>
                          </a:xfrm>
                          <a:prstGeom prst="rect">
                            <a:avLst/>
                          </a:prstGeom>
                        </pic:spPr>
                      </pic:pic>
                    </a:graphicData>
                  </a:graphic>
                </wp:inline>
              </w:drawing>
            </w:r>
          </w:p>
          <w:p w14:paraId="249DCB63" w14:textId="77777777" w:rsidR="001964B0" w:rsidRDefault="001964B0" w:rsidP="00C3101D">
            <w:pPr>
              <w:keepNext/>
              <w:spacing w:after="120"/>
              <w:jc w:val="both"/>
              <w:rPr>
                <w:sz w:val="20"/>
                <w:szCs w:val="20"/>
              </w:rPr>
            </w:pPr>
            <w:r w:rsidRPr="006344A4">
              <w:rPr>
                <w:noProof/>
                <w:sz w:val="20"/>
                <w:szCs w:val="20"/>
              </w:rPr>
              <w:drawing>
                <wp:inline distT="0" distB="0" distL="0" distR="0" wp14:anchorId="0F2A9284" wp14:editId="6F4381D4">
                  <wp:extent cx="3948248" cy="1661795"/>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65522" cy="1669066"/>
                          </a:xfrm>
                          <a:prstGeom prst="rect">
                            <a:avLst/>
                          </a:prstGeom>
                        </pic:spPr>
                      </pic:pic>
                    </a:graphicData>
                  </a:graphic>
                </wp:inline>
              </w:drawing>
            </w:r>
          </w:p>
        </w:tc>
      </w:tr>
    </w:tbl>
    <w:p w14:paraId="425C9900" w14:textId="1138ABA4" w:rsidR="001964B0" w:rsidRPr="002F200A" w:rsidRDefault="001964B0" w:rsidP="001964B0">
      <w:pPr>
        <w:pStyle w:val="Caption"/>
        <w:jc w:val="center"/>
        <w:rPr>
          <w:sz w:val="20"/>
          <w:szCs w:val="20"/>
        </w:rPr>
      </w:pPr>
      <w:r w:rsidRPr="002F200A">
        <w:rPr>
          <w:sz w:val="20"/>
          <w:szCs w:val="20"/>
        </w:rPr>
        <w:t xml:space="preserve">Figure </w:t>
      </w:r>
      <w:r>
        <w:rPr>
          <w:sz w:val="20"/>
          <w:szCs w:val="20"/>
        </w:rPr>
        <w:t>1</w:t>
      </w:r>
      <w:r w:rsidRPr="002F200A">
        <w:rPr>
          <w:sz w:val="20"/>
          <w:szCs w:val="20"/>
        </w:rPr>
        <w:t xml:space="preserve">. examples for scheduling restriction by using multiple SMTC </w:t>
      </w:r>
      <w:r>
        <w:rPr>
          <w:sz w:val="20"/>
          <w:szCs w:val="20"/>
        </w:rPr>
        <w:t>for intra-frequency MO without MG</w:t>
      </w:r>
    </w:p>
    <w:p w14:paraId="75E7F356" w14:textId="03368F9F" w:rsidR="008913DB" w:rsidRDefault="00F84A42" w:rsidP="001964B0">
      <w:pPr>
        <w:spacing w:after="0"/>
        <w:rPr>
          <w:b/>
          <w:bCs/>
          <w:i/>
          <w:iCs/>
          <w:sz w:val="20"/>
          <w:szCs w:val="20"/>
        </w:rPr>
      </w:pPr>
      <w:r w:rsidRPr="00A54901">
        <w:rPr>
          <w:b/>
          <w:bCs/>
          <w:i/>
          <w:iCs/>
          <w:sz w:val="20"/>
          <w:szCs w:val="20"/>
        </w:rPr>
        <w:t xml:space="preserve">Proposal </w:t>
      </w:r>
      <w:r>
        <w:rPr>
          <w:b/>
          <w:bCs/>
          <w:i/>
          <w:iCs/>
          <w:sz w:val="20"/>
          <w:szCs w:val="20"/>
        </w:rPr>
        <w:t>4</w:t>
      </w:r>
      <w:r w:rsidRPr="00A54901">
        <w:rPr>
          <w:b/>
          <w:bCs/>
          <w:i/>
          <w:iCs/>
          <w:sz w:val="20"/>
          <w:szCs w:val="20"/>
        </w:rPr>
        <w:t>:</w:t>
      </w:r>
      <w:r>
        <w:rPr>
          <w:b/>
          <w:bCs/>
          <w:i/>
          <w:iCs/>
          <w:sz w:val="20"/>
          <w:szCs w:val="20"/>
        </w:rPr>
        <w:t xml:space="preserve"> based on network configuration</w:t>
      </w:r>
      <w:r w:rsidR="008913DB">
        <w:rPr>
          <w:b/>
          <w:bCs/>
          <w:i/>
          <w:iCs/>
          <w:sz w:val="20"/>
          <w:szCs w:val="20"/>
        </w:rPr>
        <w:t xml:space="preserve"> on one MO</w:t>
      </w:r>
      <w:r>
        <w:rPr>
          <w:b/>
          <w:bCs/>
          <w:i/>
          <w:iCs/>
          <w:sz w:val="20"/>
          <w:szCs w:val="20"/>
        </w:rPr>
        <w:t>, UE use</w:t>
      </w:r>
      <w:r w:rsidR="00F20ED5">
        <w:rPr>
          <w:b/>
          <w:bCs/>
          <w:i/>
          <w:iCs/>
          <w:sz w:val="20"/>
          <w:szCs w:val="20"/>
        </w:rPr>
        <w:t>s</w:t>
      </w:r>
      <w:r>
        <w:rPr>
          <w:b/>
          <w:bCs/>
          <w:i/>
          <w:iCs/>
          <w:sz w:val="20"/>
          <w:szCs w:val="20"/>
        </w:rPr>
        <w:t xml:space="preserve"> multiple SMTCs </w:t>
      </w:r>
      <w:r w:rsidRPr="00F84A42">
        <w:rPr>
          <w:b/>
          <w:bCs/>
          <w:i/>
          <w:iCs/>
          <w:sz w:val="20"/>
          <w:szCs w:val="20"/>
        </w:rPr>
        <w:t xml:space="preserve">simultaneously </w:t>
      </w:r>
      <w:r>
        <w:rPr>
          <w:b/>
          <w:bCs/>
          <w:i/>
          <w:iCs/>
          <w:sz w:val="20"/>
          <w:szCs w:val="20"/>
        </w:rPr>
        <w:t>within SMTC periodicity</w:t>
      </w:r>
      <w:r w:rsidR="008913DB">
        <w:rPr>
          <w:b/>
          <w:bCs/>
          <w:i/>
          <w:iCs/>
          <w:sz w:val="20"/>
          <w:szCs w:val="20"/>
        </w:rPr>
        <w:t xml:space="preserve"> and the delay scaling factor of this MO could be determined by </w:t>
      </w:r>
      <m:oMath>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r>
                  <m:rPr>
                    <m:sty m:val="bi"/>
                  </m:rPr>
                  <w:rPr>
                    <w:rFonts w:ascii="Cambria Math" w:hAnsi="Cambria Math"/>
                    <w:sz w:val="20"/>
                    <w:szCs w:val="20"/>
                  </w:rPr>
                  <m:t>NW configured SMTC number per SMTC period</m:t>
                </m:r>
              </m:num>
              <m:den>
                <m:r>
                  <m:rPr>
                    <m:sty m:val="bi"/>
                  </m:rPr>
                  <w:rPr>
                    <w:rFonts w:ascii="Cambria Math" w:hAnsi="Cambria Math"/>
                    <w:sz w:val="20"/>
                    <w:szCs w:val="20"/>
                  </w:rPr>
                  <m:t>UE supported SMTC number per SMTC period</m:t>
                </m:r>
              </m:den>
            </m:f>
          </m:e>
        </m:d>
      </m:oMath>
    </w:p>
    <w:p w14:paraId="75667C40" w14:textId="1E52F46F" w:rsidR="001964B0" w:rsidRDefault="001964B0" w:rsidP="001964B0">
      <w:pPr>
        <w:spacing w:after="0"/>
        <w:rPr>
          <w:b/>
          <w:bCs/>
          <w:i/>
          <w:iCs/>
          <w:sz w:val="20"/>
          <w:szCs w:val="20"/>
        </w:rPr>
      </w:pPr>
      <w:r w:rsidRPr="00A54901">
        <w:rPr>
          <w:b/>
          <w:bCs/>
          <w:i/>
          <w:iCs/>
          <w:sz w:val="20"/>
          <w:szCs w:val="20"/>
        </w:rPr>
        <w:t xml:space="preserve">Proposal </w:t>
      </w:r>
      <w:r w:rsidR="00F84A42">
        <w:rPr>
          <w:b/>
          <w:bCs/>
          <w:i/>
          <w:iCs/>
          <w:sz w:val="20"/>
          <w:szCs w:val="20"/>
        </w:rPr>
        <w:t>5</w:t>
      </w:r>
      <w:r w:rsidRPr="00A54901">
        <w:rPr>
          <w:b/>
          <w:bCs/>
          <w:i/>
          <w:iCs/>
          <w:sz w:val="20"/>
          <w:szCs w:val="20"/>
        </w:rPr>
        <w:t>:</w:t>
      </w:r>
      <w:r w:rsidR="00F84A42">
        <w:rPr>
          <w:b/>
          <w:bCs/>
          <w:i/>
          <w:iCs/>
          <w:sz w:val="20"/>
          <w:szCs w:val="20"/>
        </w:rPr>
        <w:t xml:space="preserve"> F</w:t>
      </w:r>
      <w:r w:rsidRPr="00A54901">
        <w:rPr>
          <w:b/>
          <w:bCs/>
          <w:i/>
          <w:iCs/>
          <w:sz w:val="20"/>
          <w:szCs w:val="20"/>
        </w:rPr>
        <w:t>or intra-frequency MO without MG and inter-frequency</w:t>
      </w:r>
      <w:r>
        <w:rPr>
          <w:b/>
          <w:bCs/>
          <w:i/>
          <w:iCs/>
          <w:sz w:val="20"/>
          <w:szCs w:val="20"/>
        </w:rPr>
        <w:t xml:space="preserve"> MO</w:t>
      </w:r>
      <w:r w:rsidRPr="00A54901">
        <w:rPr>
          <w:b/>
          <w:bCs/>
          <w:i/>
          <w:iCs/>
          <w:sz w:val="20"/>
          <w:szCs w:val="20"/>
        </w:rPr>
        <w:t xml:space="preserve"> without MG</w:t>
      </w:r>
      <w:r>
        <w:rPr>
          <w:b/>
          <w:bCs/>
          <w:i/>
          <w:iCs/>
          <w:sz w:val="20"/>
          <w:szCs w:val="20"/>
        </w:rPr>
        <w:t>,</w:t>
      </w:r>
    </w:p>
    <w:p w14:paraId="23BB5930" w14:textId="7C19DC0D" w:rsidR="001964B0" w:rsidRPr="00A16F6A" w:rsidRDefault="00F84A42" w:rsidP="001964B0">
      <w:pPr>
        <w:pStyle w:val="ListParagraph"/>
        <w:numPr>
          <w:ilvl w:val="0"/>
          <w:numId w:val="33"/>
        </w:numPr>
        <w:spacing w:line="240" w:lineRule="auto"/>
        <w:ind w:firstLineChars="0"/>
        <w:rPr>
          <w:b/>
          <w:bCs/>
          <w:i/>
          <w:iCs/>
          <w:sz w:val="20"/>
          <w:szCs w:val="20"/>
        </w:rPr>
      </w:pPr>
      <w:r>
        <w:rPr>
          <w:b/>
          <w:bCs/>
          <w:i/>
          <w:iCs/>
          <w:sz w:val="20"/>
          <w:szCs w:val="20"/>
          <w:lang w:val="en-US"/>
        </w:rPr>
        <w:t>T</w:t>
      </w:r>
      <w:r w:rsidR="001964B0">
        <w:rPr>
          <w:b/>
          <w:bCs/>
          <w:i/>
          <w:iCs/>
          <w:sz w:val="20"/>
          <w:szCs w:val="20"/>
          <w:lang w:val="en-US"/>
        </w:rPr>
        <w:t xml:space="preserve">he </w:t>
      </w:r>
      <w:r w:rsidR="001964B0" w:rsidRPr="00A54901">
        <w:rPr>
          <w:b/>
          <w:bCs/>
          <w:i/>
          <w:iCs/>
          <w:sz w:val="20"/>
          <w:szCs w:val="20"/>
        </w:rPr>
        <w:t xml:space="preserve">maximum number of SMTCs </w:t>
      </w:r>
      <w:r w:rsidR="00F20ED5" w:rsidRPr="00F84A42">
        <w:rPr>
          <w:b/>
          <w:bCs/>
          <w:i/>
          <w:iCs/>
          <w:sz w:val="20"/>
          <w:szCs w:val="20"/>
          <w:lang w:eastAsia="zh-CN"/>
        </w:rPr>
        <w:t xml:space="preserve">simultaneously </w:t>
      </w:r>
      <w:r w:rsidR="00F20ED5">
        <w:rPr>
          <w:b/>
          <w:bCs/>
          <w:i/>
          <w:iCs/>
          <w:sz w:val="20"/>
          <w:szCs w:val="20"/>
          <w:lang w:val="en-US" w:eastAsia="zh-CN"/>
        </w:rPr>
        <w:t xml:space="preserve">used </w:t>
      </w:r>
      <w:r>
        <w:rPr>
          <w:b/>
          <w:bCs/>
          <w:i/>
          <w:iCs/>
          <w:sz w:val="20"/>
          <w:szCs w:val="20"/>
          <w:lang w:val="en-US"/>
        </w:rPr>
        <w:t>by UE within SMTC periodicity</w:t>
      </w:r>
      <w:r w:rsidR="001964B0" w:rsidRPr="00A54901">
        <w:rPr>
          <w:b/>
          <w:bCs/>
          <w:i/>
          <w:iCs/>
          <w:sz w:val="20"/>
          <w:szCs w:val="20"/>
        </w:rPr>
        <w:t xml:space="preserve"> per measurement object for the same </w:t>
      </w:r>
      <w:proofErr w:type="spellStart"/>
      <w:r w:rsidR="001964B0" w:rsidRPr="00A54901">
        <w:rPr>
          <w:b/>
          <w:bCs/>
          <w:i/>
          <w:iCs/>
          <w:sz w:val="20"/>
          <w:szCs w:val="20"/>
        </w:rPr>
        <w:t>ssbFrequency</w:t>
      </w:r>
      <w:proofErr w:type="spellEnd"/>
      <w:r w:rsidR="001964B0" w:rsidRPr="00A54901">
        <w:rPr>
          <w:b/>
          <w:bCs/>
          <w:i/>
          <w:iCs/>
          <w:sz w:val="20"/>
          <w:szCs w:val="20"/>
        </w:rPr>
        <w:t xml:space="preserve"> </w:t>
      </w:r>
      <w:r w:rsidR="001964B0">
        <w:rPr>
          <w:b/>
          <w:bCs/>
          <w:i/>
          <w:iCs/>
          <w:sz w:val="20"/>
          <w:szCs w:val="20"/>
          <w:lang w:val="en-US"/>
        </w:rPr>
        <w:t xml:space="preserve">shall meet both of following conditions, </w:t>
      </w:r>
    </w:p>
    <w:p w14:paraId="6559520A" w14:textId="77777777" w:rsidR="001964B0" w:rsidRPr="00A16F6A" w:rsidRDefault="001964B0" w:rsidP="001964B0">
      <w:pPr>
        <w:pStyle w:val="ListParagraph"/>
        <w:numPr>
          <w:ilvl w:val="1"/>
          <w:numId w:val="33"/>
        </w:numPr>
        <w:spacing w:line="240" w:lineRule="auto"/>
        <w:ind w:firstLineChars="0"/>
        <w:rPr>
          <w:b/>
          <w:bCs/>
          <w:i/>
          <w:iCs/>
          <w:sz w:val="20"/>
          <w:szCs w:val="20"/>
        </w:rPr>
      </w:pPr>
      <w:r>
        <w:rPr>
          <w:b/>
          <w:bCs/>
          <w:i/>
          <w:iCs/>
          <w:sz w:val="20"/>
          <w:szCs w:val="20"/>
          <w:lang w:val="en-US"/>
        </w:rPr>
        <w:t>smaller than or equal to the SMTC number indicated in UE capability, and</w:t>
      </w:r>
    </w:p>
    <w:p w14:paraId="03EAE7C8" w14:textId="2733342A" w:rsidR="001964B0" w:rsidRPr="00F84A42" w:rsidRDefault="001964B0" w:rsidP="00F84A42">
      <w:pPr>
        <w:pStyle w:val="ListParagraph"/>
        <w:numPr>
          <w:ilvl w:val="1"/>
          <w:numId w:val="33"/>
        </w:numPr>
        <w:spacing w:after="120" w:line="240" w:lineRule="auto"/>
        <w:ind w:firstLineChars="0"/>
        <w:rPr>
          <w:b/>
          <w:bCs/>
          <w:i/>
          <w:iCs/>
          <w:sz w:val="20"/>
          <w:szCs w:val="20"/>
        </w:rPr>
      </w:pPr>
      <w:r>
        <w:rPr>
          <w:b/>
          <w:bCs/>
          <w:i/>
          <w:iCs/>
          <w:sz w:val="20"/>
          <w:szCs w:val="20"/>
          <w:lang w:val="en-US"/>
        </w:rPr>
        <w:t xml:space="preserve">guarantee the total scheduling restriction length less than or equal to </w:t>
      </w:r>
      <w:r w:rsidR="00F84A42">
        <w:rPr>
          <w:b/>
          <w:bCs/>
          <w:i/>
          <w:iCs/>
          <w:sz w:val="20"/>
          <w:szCs w:val="20"/>
          <w:lang w:val="en-US"/>
        </w:rPr>
        <w:t>[25</w:t>
      </w:r>
      <w:r>
        <w:rPr>
          <w:b/>
          <w:bCs/>
          <w:i/>
          <w:iCs/>
          <w:sz w:val="20"/>
          <w:szCs w:val="20"/>
          <w:lang w:val="en-US"/>
        </w:rPr>
        <w:t>%</w:t>
      </w:r>
      <w:r w:rsidR="00F84A42">
        <w:rPr>
          <w:b/>
          <w:bCs/>
          <w:i/>
          <w:iCs/>
          <w:sz w:val="20"/>
          <w:szCs w:val="20"/>
          <w:lang w:val="en-US"/>
        </w:rPr>
        <w:t>]</w:t>
      </w:r>
      <w:r>
        <w:rPr>
          <w:b/>
          <w:bCs/>
          <w:i/>
          <w:iCs/>
          <w:sz w:val="20"/>
          <w:szCs w:val="20"/>
          <w:lang w:val="en-US"/>
        </w:rPr>
        <w:t xml:space="preserve"> of the SMTC periodicity length. </w:t>
      </w:r>
    </w:p>
    <w:p w14:paraId="29BB5204" w14:textId="1B3E01FB" w:rsidR="001964B0" w:rsidRDefault="00F20ED5" w:rsidP="003A4303">
      <w:pPr>
        <w:overflowPunct w:val="0"/>
        <w:autoSpaceDE w:val="0"/>
        <w:autoSpaceDN w:val="0"/>
        <w:adjustRightInd w:val="0"/>
        <w:spacing w:before="0" w:beforeAutospacing="0"/>
        <w:jc w:val="both"/>
        <w:textAlignment w:val="baseline"/>
        <w:rPr>
          <w:rFonts w:eastAsia="SimSun"/>
          <w:sz w:val="20"/>
          <w:szCs w:val="20"/>
        </w:rPr>
      </w:pPr>
      <w:r>
        <w:rPr>
          <w:rFonts w:eastAsia="SimSun"/>
          <w:sz w:val="20"/>
          <w:szCs w:val="20"/>
        </w:rPr>
        <w:t xml:space="preserve">Based on proposal 5, if the UE supported SMTC number in real specific scenario is smaller than in the UE capability report, RAN4 to discuss if network could indicate a SMTC pattern to UE, or let UE reports such SMTC usage pattern to network. The pattern is used to indicate which SMTCs are used in </w:t>
      </w:r>
      <w:r w:rsidR="00C330A0">
        <w:rPr>
          <w:rFonts w:eastAsia="SimSun"/>
          <w:sz w:val="20"/>
          <w:szCs w:val="20"/>
        </w:rPr>
        <w:t xml:space="preserve">which SMCT periodicity and then network could keep scheduling on those unused SMTCs in each SMTC periodicity. </w:t>
      </w:r>
    </w:p>
    <w:p w14:paraId="718891EE" w14:textId="02137036" w:rsidR="00F20ED5" w:rsidRPr="00F20ED5" w:rsidRDefault="00F20ED5" w:rsidP="00C330A0">
      <w:pPr>
        <w:spacing w:after="0"/>
        <w:jc w:val="both"/>
        <w:rPr>
          <w:b/>
          <w:bCs/>
          <w:i/>
          <w:iCs/>
          <w:sz w:val="20"/>
          <w:szCs w:val="20"/>
        </w:rPr>
      </w:pPr>
      <w:r w:rsidRPr="00A54901">
        <w:rPr>
          <w:b/>
          <w:bCs/>
          <w:i/>
          <w:iCs/>
          <w:sz w:val="20"/>
          <w:szCs w:val="20"/>
        </w:rPr>
        <w:lastRenderedPageBreak/>
        <w:t xml:space="preserve">Proposal </w:t>
      </w:r>
      <w:r>
        <w:rPr>
          <w:b/>
          <w:bCs/>
          <w:i/>
          <w:iCs/>
          <w:sz w:val="20"/>
          <w:szCs w:val="20"/>
        </w:rPr>
        <w:t>6</w:t>
      </w:r>
      <w:r w:rsidRPr="00F20ED5">
        <w:rPr>
          <w:b/>
          <w:bCs/>
          <w:i/>
          <w:iCs/>
          <w:sz w:val="20"/>
          <w:szCs w:val="20"/>
        </w:rPr>
        <w:t xml:space="preserve">: </w:t>
      </w:r>
      <w:r w:rsidRPr="00F20ED5">
        <w:rPr>
          <w:rFonts w:eastAsia="SimSun"/>
          <w:b/>
          <w:bCs/>
          <w:i/>
          <w:iCs/>
          <w:sz w:val="20"/>
          <w:szCs w:val="20"/>
        </w:rPr>
        <w:t>when the UE supported SMTC number in real specific scenario is smaller than in the UE capability report, FFS if network could indicate a SMTC pattern to UE or let UE reports such SMTC usage pattern to network.</w:t>
      </w:r>
    </w:p>
    <w:p w14:paraId="612F6027" w14:textId="72F60767" w:rsidR="00F20ED5" w:rsidRDefault="00F20ED5" w:rsidP="003A4303">
      <w:pPr>
        <w:overflowPunct w:val="0"/>
        <w:autoSpaceDE w:val="0"/>
        <w:autoSpaceDN w:val="0"/>
        <w:adjustRightInd w:val="0"/>
        <w:spacing w:before="0" w:beforeAutospacing="0"/>
        <w:jc w:val="both"/>
        <w:textAlignment w:val="baseline"/>
        <w:rPr>
          <w:rFonts w:eastAsia="SimSun"/>
          <w:sz w:val="20"/>
          <w:szCs w:val="20"/>
        </w:rPr>
      </w:pPr>
    </w:p>
    <w:p w14:paraId="4CE4B086" w14:textId="77777777" w:rsidR="00C330A0" w:rsidRPr="00C330A0" w:rsidRDefault="00C330A0" w:rsidP="00C330A0">
      <w:pPr>
        <w:overflowPunct w:val="0"/>
        <w:autoSpaceDE w:val="0"/>
        <w:autoSpaceDN w:val="0"/>
        <w:adjustRightInd w:val="0"/>
        <w:spacing w:before="0" w:beforeAutospacing="0"/>
        <w:jc w:val="both"/>
        <w:textAlignment w:val="baseline"/>
        <w:rPr>
          <w:rFonts w:eastAsia="SimSun"/>
          <w:b/>
          <w:bCs/>
          <w:sz w:val="20"/>
          <w:szCs w:val="20"/>
          <w:u w:val="single"/>
        </w:rPr>
      </w:pPr>
      <w:r w:rsidRPr="00C330A0">
        <w:rPr>
          <w:rFonts w:eastAsia="SimSun"/>
          <w:b/>
          <w:bCs/>
          <w:sz w:val="20"/>
          <w:szCs w:val="20"/>
          <w:u w:val="single"/>
        </w:rPr>
        <w:t>Item-4: Requirements when the number of configured SMTCs per Frequency layer is beyond UE capability</w:t>
      </w:r>
    </w:p>
    <w:p w14:paraId="6386FEAA" w14:textId="27F3668F" w:rsidR="00C330A0" w:rsidRDefault="00C330A0" w:rsidP="003A4303">
      <w:pPr>
        <w:overflowPunct w:val="0"/>
        <w:autoSpaceDE w:val="0"/>
        <w:autoSpaceDN w:val="0"/>
        <w:adjustRightInd w:val="0"/>
        <w:spacing w:before="0" w:beforeAutospacing="0"/>
        <w:jc w:val="both"/>
        <w:textAlignment w:val="baseline"/>
        <w:rPr>
          <w:rFonts w:eastAsia="SimSun"/>
          <w:sz w:val="20"/>
          <w:szCs w:val="20"/>
        </w:rPr>
      </w:pPr>
      <w:r>
        <w:rPr>
          <w:rFonts w:eastAsia="SimSun"/>
          <w:sz w:val="20"/>
          <w:szCs w:val="20"/>
        </w:rPr>
        <w:t xml:space="preserve">We think </w:t>
      </w:r>
      <w:r w:rsidRPr="004D3D18">
        <w:rPr>
          <w:rFonts w:eastAsia="SimSun"/>
          <w:sz w:val="20"/>
          <w:szCs w:val="20"/>
        </w:rPr>
        <w:t>UE is not expected to be configured with more SMTCs than its capability</w:t>
      </w:r>
      <w:r>
        <w:rPr>
          <w:rFonts w:eastAsia="SimSun"/>
          <w:sz w:val="20"/>
          <w:szCs w:val="20"/>
        </w:rPr>
        <w:t>, otherwise, there is no meaning to let UE report such capability to network.</w:t>
      </w:r>
    </w:p>
    <w:p w14:paraId="4EFD390F" w14:textId="27FC74DD" w:rsidR="00C330A0" w:rsidRPr="00F20ED5" w:rsidRDefault="00C330A0" w:rsidP="00C330A0">
      <w:pPr>
        <w:spacing w:after="0"/>
        <w:jc w:val="both"/>
        <w:rPr>
          <w:b/>
          <w:bCs/>
          <w:i/>
          <w:iCs/>
          <w:sz w:val="20"/>
          <w:szCs w:val="20"/>
        </w:rPr>
      </w:pPr>
      <w:r w:rsidRPr="00A54901">
        <w:rPr>
          <w:b/>
          <w:bCs/>
          <w:i/>
          <w:iCs/>
          <w:sz w:val="20"/>
          <w:szCs w:val="20"/>
        </w:rPr>
        <w:t xml:space="preserve">Proposal </w:t>
      </w:r>
      <w:r>
        <w:rPr>
          <w:b/>
          <w:bCs/>
          <w:i/>
          <w:iCs/>
          <w:sz w:val="20"/>
          <w:szCs w:val="20"/>
        </w:rPr>
        <w:t>7</w:t>
      </w:r>
      <w:r w:rsidRPr="00F20ED5">
        <w:rPr>
          <w:b/>
          <w:bCs/>
          <w:i/>
          <w:iCs/>
          <w:sz w:val="20"/>
          <w:szCs w:val="20"/>
        </w:rPr>
        <w:t xml:space="preserve">: </w:t>
      </w:r>
      <w:r w:rsidRPr="00C330A0">
        <w:rPr>
          <w:rFonts w:eastAsia="SimSun"/>
          <w:b/>
          <w:bCs/>
          <w:i/>
          <w:iCs/>
          <w:sz w:val="20"/>
          <w:szCs w:val="20"/>
        </w:rPr>
        <w:t>UE is not expected to be configured with more SMTCs than its capability</w:t>
      </w:r>
      <w:r w:rsidR="0072424A">
        <w:rPr>
          <w:rFonts w:eastAsia="SimSun"/>
          <w:b/>
          <w:bCs/>
          <w:i/>
          <w:iCs/>
          <w:sz w:val="20"/>
          <w:szCs w:val="20"/>
        </w:rPr>
        <w:t>.</w:t>
      </w:r>
    </w:p>
    <w:p w14:paraId="7E4C384A" w14:textId="77777777" w:rsidR="00C330A0" w:rsidRDefault="00C330A0" w:rsidP="003A4303">
      <w:pPr>
        <w:overflowPunct w:val="0"/>
        <w:autoSpaceDE w:val="0"/>
        <w:autoSpaceDN w:val="0"/>
        <w:adjustRightInd w:val="0"/>
        <w:spacing w:before="0" w:beforeAutospacing="0"/>
        <w:jc w:val="both"/>
        <w:textAlignment w:val="baseline"/>
        <w:rPr>
          <w:rFonts w:eastAsia="SimSun"/>
          <w:sz w:val="20"/>
          <w:szCs w:val="20"/>
        </w:rPr>
      </w:pPr>
    </w:p>
    <w:p w14:paraId="01B948A9" w14:textId="4D187707" w:rsidR="00C330A0" w:rsidRDefault="00C330A0" w:rsidP="003A4303">
      <w:pPr>
        <w:overflowPunct w:val="0"/>
        <w:autoSpaceDE w:val="0"/>
        <w:autoSpaceDN w:val="0"/>
        <w:adjustRightInd w:val="0"/>
        <w:spacing w:before="0" w:beforeAutospacing="0"/>
        <w:jc w:val="both"/>
        <w:textAlignment w:val="baseline"/>
        <w:rPr>
          <w:rFonts w:eastAsia="SimSun"/>
          <w:b/>
          <w:bCs/>
          <w:sz w:val="20"/>
          <w:szCs w:val="20"/>
          <w:u w:val="single"/>
        </w:rPr>
      </w:pPr>
      <w:r w:rsidRPr="00C330A0">
        <w:rPr>
          <w:rFonts w:eastAsia="SimSun"/>
          <w:b/>
          <w:bCs/>
          <w:sz w:val="20"/>
          <w:szCs w:val="20"/>
          <w:u w:val="single"/>
        </w:rPr>
        <w:t>Item-5: Fully or partially colliding SMTCs</w:t>
      </w:r>
    </w:p>
    <w:p w14:paraId="3E9B2308" w14:textId="7F260B08" w:rsidR="00C330A0" w:rsidRDefault="00C330A0" w:rsidP="003A4303">
      <w:pPr>
        <w:overflowPunct w:val="0"/>
        <w:autoSpaceDE w:val="0"/>
        <w:autoSpaceDN w:val="0"/>
        <w:adjustRightInd w:val="0"/>
        <w:spacing w:before="0" w:beforeAutospacing="0"/>
        <w:jc w:val="both"/>
        <w:textAlignment w:val="baseline"/>
        <w:rPr>
          <w:rFonts w:eastAsia="SimSun"/>
          <w:sz w:val="20"/>
          <w:szCs w:val="20"/>
        </w:rPr>
      </w:pPr>
      <w:r w:rsidRPr="00C330A0">
        <w:rPr>
          <w:rFonts w:eastAsia="SimSun"/>
          <w:sz w:val="20"/>
          <w:szCs w:val="20"/>
        </w:rPr>
        <w:t>Based on</w:t>
      </w:r>
      <w:r>
        <w:rPr>
          <w:rFonts w:eastAsia="SimSun"/>
          <w:sz w:val="20"/>
          <w:szCs w:val="20"/>
        </w:rPr>
        <w:t xml:space="preserve"> RAN2 reply, </w:t>
      </w:r>
      <w:r w:rsidR="00D60724">
        <w:rPr>
          <w:rFonts w:eastAsia="SimSun"/>
          <w:sz w:val="20"/>
          <w:szCs w:val="20"/>
        </w:rPr>
        <w:t>the SMTCs in same MO could be f</w:t>
      </w:r>
      <w:r w:rsidR="00D60724" w:rsidRPr="004D3D18">
        <w:rPr>
          <w:rFonts w:eastAsia="SimSun"/>
          <w:sz w:val="20"/>
          <w:szCs w:val="20"/>
        </w:rPr>
        <w:t>ully or partially colliding SMTCs</w:t>
      </w:r>
      <w:r w:rsidR="00D60724">
        <w:rPr>
          <w:rFonts w:eastAsia="SimSun"/>
          <w:sz w:val="20"/>
          <w:szCs w:val="20"/>
        </w:rPr>
        <w:t xml:space="preserve">. However, due to the limited time, RAN4 may only consider the simplest case for requirement design, that is, </w:t>
      </w:r>
      <w:r w:rsidR="00D60724" w:rsidRPr="004D3D18">
        <w:rPr>
          <w:rFonts w:eastAsia="SimSun"/>
          <w:sz w:val="20"/>
          <w:szCs w:val="20"/>
        </w:rPr>
        <w:t>SMTCs on the same frequency do not overlap</w:t>
      </w:r>
      <w:r w:rsidR="00D60724">
        <w:rPr>
          <w:rFonts w:eastAsia="SimSun"/>
          <w:sz w:val="20"/>
          <w:szCs w:val="20"/>
        </w:rPr>
        <w:t>; and leave the other possibilities to future release.</w:t>
      </w:r>
    </w:p>
    <w:p w14:paraId="20864FD7" w14:textId="32767BD0" w:rsidR="00D60724" w:rsidRPr="00F20ED5" w:rsidRDefault="00D60724" w:rsidP="00D60724">
      <w:pPr>
        <w:spacing w:after="0"/>
        <w:jc w:val="both"/>
        <w:rPr>
          <w:b/>
          <w:bCs/>
          <w:i/>
          <w:iCs/>
          <w:sz w:val="20"/>
          <w:szCs w:val="20"/>
        </w:rPr>
      </w:pPr>
      <w:r w:rsidRPr="00A54901">
        <w:rPr>
          <w:b/>
          <w:bCs/>
          <w:i/>
          <w:iCs/>
          <w:sz w:val="20"/>
          <w:szCs w:val="20"/>
        </w:rPr>
        <w:t xml:space="preserve">Proposal </w:t>
      </w:r>
      <w:r>
        <w:rPr>
          <w:b/>
          <w:bCs/>
          <w:i/>
          <w:iCs/>
          <w:sz w:val="20"/>
          <w:szCs w:val="20"/>
        </w:rPr>
        <w:t>8</w:t>
      </w:r>
      <w:r w:rsidRPr="00F20ED5">
        <w:rPr>
          <w:b/>
          <w:bCs/>
          <w:i/>
          <w:iCs/>
          <w:sz w:val="20"/>
          <w:szCs w:val="20"/>
        </w:rPr>
        <w:t xml:space="preserve">: </w:t>
      </w:r>
      <w:r>
        <w:rPr>
          <w:rFonts w:eastAsia="SimSun"/>
          <w:b/>
          <w:bCs/>
          <w:i/>
          <w:iCs/>
          <w:sz w:val="20"/>
          <w:szCs w:val="20"/>
        </w:rPr>
        <w:t>For requirement simplicity, RAN4 assumes</w:t>
      </w:r>
      <w:r w:rsidRPr="00D60724">
        <w:rPr>
          <w:rFonts w:eastAsia="SimSun"/>
          <w:b/>
          <w:bCs/>
          <w:i/>
          <w:iCs/>
          <w:sz w:val="20"/>
          <w:szCs w:val="20"/>
        </w:rPr>
        <w:t xml:space="preserve"> SMTCs on the same frequency do not overlap for requirement design in this release.</w:t>
      </w:r>
    </w:p>
    <w:p w14:paraId="159BAF38" w14:textId="4B48C0D1" w:rsidR="003A4303" w:rsidRDefault="00D60724" w:rsidP="00C96EE0">
      <w:pPr>
        <w:spacing w:after="120"/>
        <w:rPr>
          <w:sz w:val="20"/>
          <w:szCs w:val="20"/>
        </w:rPr>
      </w:pPr>
      <w:r>
        <w:rPr>
          <w:sz w:val="20"/>
          <w:szCs w:val="20"/>
        </w:rPr>
        <w:t>Regarding the multiple SMTCs with MG, RAN4 had following options:</w:t>
      </w:r>
    </w:p>
    <w:tbl>
      <w:tblPr>
        <w:tblStyle w:val="TableGrid"/>
        <w:tblW w:w="0" w:type="auto"/>
        <w:tblLook w:val="04A0" w:firstRow="1" w:lastRow="0" w:firstColumn="1" w:lastColumn="0" w:noHBand="0" w:noVBand="1"/>
      </w:tblPr>
      <w:tblGrid>
        <w:gridCol w:w="9629"/>
      </w:tblGrid>
      <w:tr w:rsidR="00D60724" w14:paraId="7803077A" w14:textId="77777777" w:rsidTr="00D60724">
        <w:tc>
          <w:tcPr>
            <w:tcW w:w="9629" w:type="dxa"/>
          </w:tcPr>
          <w:p w14:paraId="2742C6DD" w14:textId="77777777" w:rsidR="00D60724" w:rsidRPr="00D60724" w:rsidRDefault="00D60724" w:rsidP="00D60724">
            <w:pPr>
              <w:spacing w:before="0" w:beforeAutospacing="0" w:after="0"/>
              <w:outlineLvl w:val="3"/>
              <w:rPr>
                <w:b/>
                <w:color w:val="0070C0"/>
                <w:sz w:val="20"/>
                <w:szCs w:val="20"/>
                <w:u w:val="single"/>
                <w:lang w:eastAsia="ko-KR"/>
              </w:rPr>
            </w:pPr>
            <w:r w:rsidRPr="00D60724">
              <w:rPr>
                <w:b/>
                <w:color w:val="0070C0"/>
                <w:sz w:val="20"/>
                <w:szCs w:val="20"/>
                <w:u w:val="single"/>
                <w:lang w:eastAsia="ko-KR"/>
              </w:rPr>
              <w:t>Issue 3</w:t>
            </w:r>
            <w:r w:rsidRPr="00D60724">
              <w:rPr>
                <w:rFonts w:hint="eastAsia"/>
                <w:b/>
                <w:color w:val="0070C0"/>
                <w:sz w:val="20"/>
                <w:szCs w:val="20"/>
                <w:u w:val="single"/>
                <w:lang w:eastAsia="ko-KR"/>
              </w:rPr>
              <w:t>-</w:t>
            </w:r>
            <w:r w:rsidRPr="00D60724">
              <w:rPr>
                <w:b/>
                <w:color w:val="0070C0"/>
                <w:sz w:val="20"/>
                <w:szCs w:val="20"/>
                <w:u w:val="single"/>
                <w:lang w:eastAsia="ko-KR"/>
              </w:rPr>
              <w:t>1-6: Measurement Gap</w:t>
            </w:r>
          </w:p>
          <w:p w14:paraId="47D3C35B" w14:textId="77777777" w:rsidR="00D60724" w:rsidRPr="00D60724" w:rsidRDefault="00D60724" w:rsidP="00D60724">
            <w:pPr>
              <w:spacing w:before="0" w:beforeAutospacing="0" w:after="0"/>
              <w:rPr>
                <w:i/>
                <w:sz w:val="20"/>
                <w:szCs w:val="20"/>
              </w:rPr>
            </w:pPr>
            <w:r w:rsidRPr="00D60724">
              <w:rPr>
                <w:i/>
                <w:sz w:val="20"/>
                <w:szCs w:val="20"/>
              </w:rPr>
              <w:t>Agreement</w:t>
            </w:r>
            <w:r w:rsidRPr="00D60724">
              <w:rPr>
                <w:rFonts w:hint="eastAsia"/>
                <w:i/>
                <w:sz w:val="20"/>
                <w:szCs w:val="20"/>
              </w:rPr>
              <w:t>:</w:t>
            </w:r>
          </w:p>
          <w:p w14:paraId="21FA674E" w14:textId="77777777" w:rsidR="00D60724" w:rsidRPr="00D60724" w:rsidRDefault="00D60724" w:rsidP="00D60724">
            <w:pPr>
              <w:pStyle w:val="ListParagraph"/>
              <w:widowControl/>
              <w:numPr>
                <w:ilvl w:val="0"/>
                <w:numId w:val="34"/>
              </w:numPr>
              <w:overflowPunct w:val="0"/>
              <w:autoSpaceDE w:val="0"/>
              <w:autoSpaceDN w:val="0"/>
              <w:adjustRightInd w:val="0"/>
              <w:spacing w:before="0" w:beforeAutospacing="0" w:line="276" w:lineRule="auto"/>
              <w:ind w:firstLineChars="0"/>
              <w:textAlignment w:val="baseline"/>
              <w:rPr>
                <w:sz w:val="20"/>
                <w:szCs w:val="20"/>
                <w:lang w:eastAsia="zh-CN"/>
              </w:rPr>
            </w:pPr>
            <w:r w:rsidRPr="00D60724">
              <w:rPr>
                <w:sz w:val="20"/>
                <w:szCs w:val="20"/>
                <w:lang w:eastAsia="zh-CN"/>
              </w:rPr>
              <w:t>RAN4 to discuss Gap-based measurement including the following aspects in detail based on further progress made by RAN2 NTN and RAN4 Concurrent MG WI before RAN4#102 e-meeting starts:</w:t>
            </w:r>
          </w:p>
          <w:p w14:paraId="1E59EEBC" w14:textId="77777777" w:rsidR="00D60724" w:rsidRPr="00D60724" w:rsidRDefault="00D60724" w:rsidP="00D60724">
            <w:pPr>
              <w:pStyle w:val="ListParagraph"/>
              <w:widowControl/>
              <w:numPr>
                <w:ilvl w:val="1"/>
                <w:numId w:val="34"/>
              </w:numPr>
              <w:overflowPunct w:val="0"/>
              <w:autoSpaceDE w:val="0"/>
              <w:autoSpaceDN w:val="0"/>
              <w:adjustRightInd w:val="0"/>
              <w:spacing w:before="0" w:beforeAutospacing="0" w:line="276" w:lineRule="auto"/>
              <w:ind w:firstLineChars="0"/>
              <w:textAlignment w:val="baseline"/>
              <w:rPr>
                <w:sz w:val="20"/>
                <w:szCs w:val="20"/>
                <w:lang w:eastAsia="zh-CN"/>
              </w:rPr>
            </w:pPr>
            <w:r w:rsidRPr="00D60724">
              <w:rPr>
                <w:sz w:val="20"/>
                <w:szCs w:val="20"/>
                <w:lang w:eastAsia="zh-CN"/>
              </w:rPr>
              <w:t xml:space="preserve">Maximal number of MG </w:t>
            </w:r>
          </w:p>
          <w:p w14:paraId="7B285C23" w14:textId="77777777" w:rsidR="00D60724" w:rsidRPr="00D60724" w:rsidRDefault="00D60724" w:rsidP="00D60724">
            <w:pPr>
              <w:pStyle w:val="ListParagraph"/>
              <w:widowControl/>
              <w:numPr>
                <w:ilvl w:val="1"/>
                <w:numId w:val="34"/>
              </w:numPr>
              <w:overflowPunct w:val="0"/>
              <w:autoSpaceDE w:val="0"/>
              <w:autoSpaceDN w:val="0"/>
              <w:adjustRightInd w:val="0"/>
              <w:spacing w:before="0" w:beforeAutospacing="0" w:line="276" w:lineRule="auto"/>
              <w:ind w:firstLineChars="0"/>
              <w:textAlignment w:val="baseline"/>
              <w:rPr>
                <w:sz w:val="20"/>
                <w:szCs w:val="20"/>
                <w:lang w:eastAsia="zh-CN"/>
              </w:rPr>
            </w:pPr>
            <w:r w:rsidRPr="00D60724">
              <w:rPr>
                <w:sz w:val="20"/>
                <w:szCs w:val="20"/>
                <w:lang w:eastAsia="zh-CN"/>
              </w:rPr>
              <w:t>Matching between SMTC and MG if applicable</w:t>
            </w:r>
          </w:p>
          <w:p w14:paraId="5663B39C" w14:textId="77777777" w:rsidR="00D60724" w:rsidRPr="00D60724" w:rsidRDefault="00D60724" w:rsidP="00D60724">
            <w:pPr>
              <w:pStyle w:val="ListParagraph"/>
              <w:widowControl/>
              <w:numPr>
                <w:ilvl w:val="1"/>
                <w:numId w:val="34"/>
              </w:numPr>
              <w:overflowPunct w:val="0"/>
              <w:autoSpaceDE w:val="0"/>
              <w:autoSpaceDN w:val="0"/>
              <w:adjustRightInd w:val="0"/>
              <w:spacing w:before="0" w:beforeAutospacing="0" w:line="276" w:lineRule="auto"/>
              <w:ind w:firstLineChars="0"/>
              <w:textAlignment w:val="baseline"/>
              <w:rPr>
                <w:sz w:val="20"/>
                <w:szCs w:val="20"/>
                <w:lang w:eastAsia="zh-CN"/>
              </w:rPr>
            </w:pPr>
            <w:r w:rsidRPr="00D60724">
              <w:rPr>
                <w:sz w:val="20"/>
                <w:szCs w:val="20"/>
                <w:lang w:eastAsia="zh-CN"/>
              </w:rPr>
              <w:t>Proximity condition for overlapping</w:t>
            </w:r>
          </w:p>
          <w:p w14:paraId="49EE3C1E" w14:textId="77777777" w:rsidR="00D60724" w:rsidRPr="00D60724" w:rsidRDefault="00D60724" w:rsidP="00D60724">
            <w:pPr>
              <w:pStyle w:val="ListParagraph"/>
              <w:widowControl/>
              <w:numPr>
                <w:ilvl w:val="1"/>
                <w:numId w:val="34"/>
              </w:numPr>
              <w:overflowPunct w:val="0"/>
              <w:autoSpaceDE w:val="0"/>
              <w:autoSpaceDN w:val="0"/>
              <w:adjustRightInd w:val="0"/>
              <w:spacing w:before="0" w:beforeAutospacing="0" w:line="276" w:lineRule="auto"/>
              <w:ind w:firstLineChars="0"/>
              <w:textAlignment w:val="baseline"/>
              <w:rPr>
                <w:sz w:val="20"/>
                <w:szCs w:val="20"/>
                <w:lang w:eastAsia="zh-CN"/>
              </w:rPr>
            </w:pPr>
            <w:r w:rsidRPr="00D60724">
              <w:rPr>
                <w:sz w:val="20"/>
                <w:szCs w:val="20"/>
                <w:lang w:eastAsia="zh-CN"/>
              </w:rPr>
              <w:t>UE behavior during colliding gap occasion</w:t>
            </w:r>
          </w:p>
          <w:p w14:paraId="084FC9F2" w14:textId="46699769" w:rsidR="00D60724" w:rsidRPr="00D60724" w:rsidRDefault="00D60724" w:rsidP="00D60724">
            <w:pPr>
              <w:pStyle w:val="ListParagraph"/>
              <w:widowControl/>
              <w:numPr>
                <w:ilvl w:val="0"/>
                <w:numId w:val="34"/>
              </w:numPr>
              <w:overflowPunct w:val="0"/>
              <w:autoSpaceDE w:val="0"/>
              <w:autoSpaceDN w:val="0"/>
              <w:adjustRightInd w:val="0"/>
              <w:spacing w:before="0" w:beforeAutospacing="0" w:line="276" w:lineRule="auto"/>
              <w:ind w:firstLineChars="0"/>
              <w:textAlignment w:val="baseline"/>
              <w:rPr>
                <w:szCs w:val="24"/>
                <w:lang w:eastAsia="zh-CN"/>
              </w:rPr>
            </w:pPr>
            <w:r w:rsidRPr="00D60724">
              <w:rPr>
                <w:sz w:val="20"/>
                <w:szCs w:val="20"/>
                <w:lang w:eastAsia="zh-CN"/>
              </w:rPr>
              <w:t xml:space="preserve">RAN4 to discuss how MG deals with </w:t>
            </w:r>
            <w:proofErr w:type="spellStart"/>
            <w:r w:rsidRPr="00D60724">
              <w:rPr>
                <w:sz w:val="20"/>
                <w:szCs w:val="20"/>
                <w:lang w:eastAsia="zh-CN"/>
              </w:rPr>
              <w:t>unalignment,e.g</w:t>
            </w:r>
            <w:proofErr w:type="spellEnd"/>
            <w:r w:rsidRPr="00D60724">
              <w:rPr>
                <w:sz w:val="20"/>
                <w:szCs w:val="20"/>
                <w:lang w:eastAsia="zh-CN"/>
              </w:rPr>
              <w:t>. edge of SMTC window may cross MGL, due to propagation delay offset/timing error between serving cell and neighbor cell.</w:t>
            </w:r>
          </w:p>
        </w:tc>
      </w:tr>
    </w:tbl>
    <w:p w14:paraId="3DB2A1ED" w14:textId="3AC03390" w:rsidR="009B302E" w:rsidRDefault="00B05834" w:rsidP="006344A4">
      <w:pPr>
        <w:spacing w:after="120"/>
        <w:jc w:val="both"/>
        <w:rPr>
          <w:sz w:val="20"/>
          <w:szCs w:val="20"/>
        </w:rPr>
      </w:pPr>
      <w:r>
        <w:rPr>
          <w:sz w:val="20"/>
          <w:szCs w:val="20"/>
        </w:rPr>
        <w:t xml:space="preserve">When the MG is configured, this MO with MG is expected to be measured within MG. The SMTC configuration shall be aligned with MG configuration. </w:t>
      </w:r>
      <w:r w:rsidR="00C71F3D">
        <w:rPr>
          <w:sz w:val="20"/>
          <w:szCs w:val="20"/>
        </w:rPr>
        <w:t>T</w:t>
      </w:r>
      <w:r>
        <w:rPr>
          <w:sz w:val="20"/>
          <w:szCs w:val="20"/>
        </w:rPr>
        <w:t>here might be two possibilities, (</w:t>
      </w:r>
      <w:proofErr w:type="gramStart"/>
      <w:r>
        <w:rPr>
          <w:sz w:val="20"/>
          <w:szCs w:val="20"/>
        </w:rPr>
        <w:t>1)each</w:t>
      </w:r>
      <w:proofErr w:type="gramEnd"/>
      <w:r>
        <w:rPr>
          <w:sz w:val="20"/>
          <w:szCs w:val="20"/>
        </w:rPr>
        <w:t xml:space="preserve"> MG contains one SMTC; (2)one MG contains more than one SMTCs, as shown in the following figures.</w:t>
      </w:r>
      <w:r w:rsidR="00C27A48">
        <w:rPr>
          <w:sz w:val="20"/>
          <w:szCs w:val="20"/>
        </w:rPr>
        <w:t xml:space="preserve"> So that means concurrent MG number </w:t>
      </w:r>
      <w:proofErr w:type="gramStart"/>
      <w:r w:rsidR="00C27A48">
        <w:rPr>
          <w:sz w:val="20"/>
          <w:szCs w:val="20"/>
        </w:rPr>
        <w:t>cannot be directly be</w:t>
      </w:r>
      <w:proofErr w:type="gramEnd"/>
      <w:r w:rsidR="00C27A48">
        <w:rPr>
          <w:sz w:val="20"/>
          <w:szCs w:val="20"/>
        </w:rPr>
        <w:t xml:space="preserve"> used as the upper bound for multiple NTN SMTC number. The multiple NTN SMTC number shall be determined by how many these SMTCs could be contained in the concurrent MGs based on UE capability in MG enhancement WI</w:t>
      </w:r>
      <w:r w:rsidR="002A7A44">
        <w:rPr>
          <w:sz w:val="20"/>
          <w:szCs w:val="20"/>
        </w:rPr>
        <w:t xml:space="preserve">, which is </w:t>
      </w:r>
      <w:r w:rsidR="00E418E4">
        <w:rPr>
          <w:sz w:val="20"/>
          <w:szCs w:val="20"/>
        </w:rPr>
        <w:t xml:space="preserve">2 </w:t>
      </w:r>
      <w:r w:rsidR="00E418E4">
        <w:rPr>
          <w:rFonts w:hint="eastAsia"/>
          <w:sz w:val="20"/>
          <w:szCs w:val="20"/>
        </w:rPr>
        <w:t>per-FR</w:t>
      </w:r>
      <w:r w:rsidR="00E418E4">
        <w:rPr>
          <w:sz w:val="20"/>
          <w:szCs w:val="20"/>
        </w:rPr>
        <w:t xml:space="preserve">1 MGs or 2 per-UE </w:t>
      </w:r>
      <w:proofErr w:type="spellStart"/>
      <w:r w:rsidR="00E418E4">
        <w:rPr>
          <w:sz w:val="20"/>
          <w:szCs w:val="20"/>
        </w:rPr>
        <w:t>MGs</w:t>
      </w:r>
      <w:r w:rsidR="00C27A48">
        <w:rPr>
          <w:sz w:val="20"/>
          <w:szCs w:val="20"/>
        </w:rPr>
        <w:t>.</w:t>
      </w:r>
      <w:proofErr w:type="spellEnd"/>
      <w:r w:rsidR="00E418E4">
        <w:rPr>
          <w:sz w:val="20"/>
          <w:szCs w:val="20"/>
        </w:rPr>
        <w:t xml:space="preserve"> In NTN, FR2 is not a prioritized scenario so far, we propose to use 2 as the max MG number.</w:t>
      </w:r>
    </w:p>
    <w:tbl>
      <w:tblPr>
        <w:tblStyle w:val="TableGrid"/>
        <w:tblW w:w="0" w:type="auto"/>
        <w:jc w:val="center"/>
        <w:tblLook w:val="04A0" w:firstRow="1" w:lastRow="0" w:firstColumn="1" w:lastColumn="0" w:noHBand="0" w:noVBand="1"/>
      </w:tblPr>
      <w:tblGrid>
        <w:gridCol w:w="8196"/>
      </w:tblGrid>
      <w:tr w:rsidR="00F17E9D" w14:paraId="30744AA0" w14:textId="77777777" w:rsidTr="00B05834">
        <w:trPr>
          <w:trHeight w:val="2222"/>
          <w:jc w:val="center"/>
        </w:trPr>
        <w:tc>
          <w:tcPr>
            <w:tcW w:w="6881" w:type="dxa"/>
          </w:tcPr>
          <w:p w14:paraId="765FA120" w14:textId="67933ACB" w:rsidR="00B05834" w:rsidRDefault="00F17E9D" w:rsidP="00B05834">
            <w:pPr>
              <w:spacing w:after="0"/>
              <w:jc w:val="both"/>
              <w:rPr>
                <w:sz w:val="20"/>
                <w:szCs w:val="20"/>
              </w:rPr>
            </w:pPr>
            <w:r w:rsidRPr="00F17E9D">
              <w:rPr>
                <w:noProof/>
                <w:sz w:val="20"/>
                <w:szCs w:val="20"/>
              </w:rPr>
              <w:drawing>
                <wp:inline distT="0" distB="0" distL="0" distR="0" wp14:anchorId="1643799B" wp14:editId="7097C00C">
                  <wp:extent cx="5065676" cy="892366"/>
                  <wp:effectExtent l="0" t="0" r="190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33359" cy="957137"/>
                          </a:xfrm>
                          <a:prstGeom prst="rect">
                            <a:avLst/>
                          </a:prstGeom>
                        </pic:spPr>
                      </pic:pic>
                    </a:graphicData>
                  </a:graphic>
                </wp:inline>
              </w:drawing>
            </w:r>
          </w:p>
          <w:p w14:paraId="3CB2BFC9" w14:textId="5C3D87C7" w:rsidR="00B05834" w:rsidRDefault="00B05834" w:rsidP="00F17E9D">
            <w:pPr>
              <w:keepNext/>
              <w:spacing w:after="0"/>
              <w:ind w:left="284"/>
              <w:jc w:val="both"/>
              <w:rPr>
                <w:sz w:val="20"/>
                <w:szCs w:val="20"/>
              </w:rPr>
            </w:pPr>
            <w:r w:rsidRPr="00B05834">
              <w:rPr>
                <w:noProof/>
                <w:sz w:val="20"/>
                <w:szCs w:val="20"/>
              </w:rPr>
              <w:drawing>
                <wp:inline distT="0" distB="0" distL="0" distR="0" wp14:anchorId="3F8EC61E" wp14:editId="53FF1EA1">
                  <wp:extent cx="3082564" cy="899282"/>
                  <wp:effectExtent l="0" t="0" r="381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15815" cy="908982"/>
                          </a:xfrm>
                          <a:prstGeom prst="rect">
                            <a:avLst/>
                          </a:prstGeom>
                        </pic:spPr>
                      </pic:pic>
                    </a:graphicData>
                  </a:graphic>
                </wp:inline>
              </w:drawing>
            </w:r>
          </w:p>
        </w:tc>
      </w:tr>
    </w:tbl>
    <w:p w14:paraId="1B746A7E" w14:textId="515C7621" w:rsidR="00B05834" w:rsidRPr="00B05834" w:rsidRDefault="00B05834" w:rsidP="00B05834">
      <w:pPr>
        <w:pStyle w:val="Caption"/>
        <w:jc w:val="center"/>
        <w:rPr>
          <w:sz w:val="20"/>
          <w:szCs w:val="20"/>
        </w:rPr>
      </w:pPr>
      <w:r w:rsidRPr="00B05834">
        <w:rPr>
          <w:sz w:val="20"/>
          <w:szCs w:val="20"/>
        </w:rPr>
        <w:t xml:space="preserve">Figure </w:t>
      </w:r>
      <w:r w:rsidR="002A7A44">
        <w:rPr>
          <w:sz w:val="20"/>
          <w:szCs w:val="20"/>
        </w:rPr>
        <w:t>2</w:t>
      </w:r>
      <w:r w:rsidRPr="00B05834">
        <w:rPr>
          <w:sz w:val="20"/>
          <w:szCs w:val="20"/>
        </w:rPr>
        <w:t>. examples for the relation between MG and SMTC for NTN MO</w:t>
      </w:r>
    </w:p>
    <w:p w14:paraId="1C2A1DEF" w14:textId="21824957" w:rsidR="002A7A44" w:rsidRDefault="002A7A44" w:rsidP="00DE59A4">
      <w:pPr>
        <w:spacing w:after="0"/>
        <w:rPr>
          <w:b/>
          <w:bCs/>
          <w:i/>
          <w:iCs/>
          <w:sz w:val="20"/>
          <w:szCs w:val="20"/>
        </w:rPr>
      </w:pPr>
      <w:r>
        <w:rPr>
          <w:b/>
          <w:bCs/>
          <w:i/>
          <w:iCs/>
          <w:sz w:val="20"/>
          <w:szCs w:val="20"/>
        </w:rPr>
        <w:t>Proposal 9:</w:t>
      </w:r>
      <w:r w:rsidR="00E418E4" w:rsidRPr="00E418E4">
        <w:rPr>
          <w:b/>
          <w:bCs/>
          <w:i/>
          <w:iCs/>
          <w:sz w:val="20"/>
          <w:szCs w:val="20"/>
        </w:rPr>
        <w:t xml:space="preserve"> In R17 RRM, </w:t>
      </w:r>
      <w:r w:rsidR="00E418E4">
        <w:rPr>
          <w:b/>
          <w:bCs/>
          <w:i/>
          <w:iCs/>
          <w:sz w:val="20"/>
          <w:szCs w:val="20"/>
        </w:rPr>
        <w:t>m</w:t>
      </w:r>
      <w:r w:rsidR="00E418E4" w:rsidRPr="00E418E4">
        <w:rPr>
          <w:b/>
          <w:bCs/>
          <w:i/>
          <w:iCs/>
          <w:sz w:val="20"/>
          <w:szCs w:val="20"/>
        </w:rPr>
        <w:t xml:space="preserve">aximal number of </w:t>
      </w:r>
      <w:r w:rsidR="00E418E4">
        <w:rPr>
          <w:b/>
          <w:bCs/>
          <w:i/>
          <w:iCs/>
          <w:sz w:val="20"/>
          <w:szCs w:val="20"/>
        </w:rPr>
        <w:t xml:space="preserve">concurrent </w:t>
      </w:r>
      <w:r w:rsidR="00E418E4" w:rsidRPr="00E418E4">
        <w:rPr>
          <w:b/>
          <w:bCs/>
          <w:i/>
          <w:iCs/>
          <w:sz w:val="20"/>
          <w:szCs w:val="20"/>
        </w:rPr>
        <w:t>MG</w:t>
      </w:r>
      <w:r w:rsidR="00E418E4">
        <w:rPr>
          <w:b/>
          <w:bCs/>
          <w:i/>
          <w:iCs/>
          <w:sz w:val="20"/>
          <w:szCs w:val="20"/>
        </w:rPr>
        <w:t xml:space="preserve"> in NTN is 2 for per-UE MGs or for per-FR1 </w:t>
      </w:r>
      <w:proofErr w:type="spellStart"/>
      <w:r w:rsidR="00E418E4">
        <w:rPr>
          <w:b/>
          <w:bCs/>
          <w:i/>
          <w:iCs/>
          <w:sz w:val="20"/>
          <w:szCs w:val="20"/>
        </w:rPr>
        <w:t>MGs.</w:t>
      </w:r>
      <w:proofErr w:type="spellEnd"/>
    </w:p>
    <w:p w14:paraId="7E51B9D9" w14:textId="20C99131" w:rsidR="00A16F6A" w:rsidRPr="00A16F6A" w:rsidRDefault="00A16F6A" w:rsidP="00DE59A4">
      <w:pPr>
        <w:spacing w:after="0"/>
        <w:rPr>
          <w:b/>
          <w:bCs/>
          <w:i/>
          <w:iCs/>
          <w:sz w:val="20"/>
          <w:szCs w:val="20"/>
        </w:rPr>
      </w:pPr>
      <w:r w:rsidRPr="00A16F6A">
        <w:rPr>
          <w:b/>
          <w:bCs/>
          <w:i/>
          <w:iCs/>
          <w:sz w:val="20"/>
          <w:szCs w:val="20"/>
        </w:rPr>
        <w:t xml:space="preserve">Proposal </w:t>
      </w:r>
      <w:r w:rsidR="00E418E4">
        <w:rPr>
          <w:b/>
          <w:bCs/>
          <w:i/>
          <w:iCs/>
          <w:sz w:val="20"/>
          <w:szCs w:val="20"/>
        </w:rPr>
        <w:t>10</w:t>
      </w:r>
      <w:r w:rsidRPr="00A16F6A">
        <w:rPr>
          <w:b/>
          <w:bCs/>
          <w:i/>
          <w:iCs/>
          <w:sz w:val="20"/>
          <w:szCs w:val="20"/>
        </w:rPr>
        <w:t xml:space="preserve">: for intra-frequency MO with MG and inter-frequency MO with MG, </w:t>
      </w:r>
      <w:r>
        <w:rPr>
          <w:b/>
          <w:bCs/>
          <w:i/>
          <w:iCs/>
          <w:sz w:val="20"/>
          <w:szCs w:val="20"/>
        </w:rPr>
        <w:t xml:space="preserve">the </w:t>
      </w:r>
      <w:r w:rsidRPr="00A16F6A">
        <w:rPr>
          <w:b/>
          <w:bCs/>
          <w:i/>
          <w:iCs/>
          <w:sz w:val="20"/>
          <w:szCs w:val="20"/>
        </w:rPr>
        <w:t xml:space="preserve">maximum number of SMTCs </w:t>
      </w:r>
      <w:r w:rsidR="002A7A44" w:rsidRPr="00F84A42">
        <w:rPr>
          <w:b/>
          <w:bCs/>
          <w:i/>
          <w:iCs/>
          <w:sz w:val="20"/>
          <w:szCs w:val="20"/>
        </w:rPr>
        <w:t xml:space="preserve">simultaneously </w:t>
      </w:r>
      <w:r w:rsidR="002A7A44">
        <w:rPr>
          <w:b/>
          <w:bCs/>
          <w:i/>
          <w:iCs/>
          <w:sz w:val="20"/>
          <w:szCs w:val="20"/>
        </w:rPr>
        <w:t>used by UE within SMTC periodicity</w:t>
      </w:r>
      <w:r w:rsidRPr="00A16F6A">
        <w:rPr>
          <w:b/>
          <w:bCs/>
          <w:i/>
          <w:iCs/>
          <w:sz w:val="20"/>
          <w:szCs w:val="20"/>
        </w:rPr>
        <w:t xml:space="preserve"> per measurement object for the same </w:t>
      </w:r>
      <w:proofErr w:type="spellStart"/>
      <w:r w:rsidRPr="00A16F6A">
        <w:rPr>
          <w:b/>
          <w:bCs/>
          <w:i/>
          <w:iCs/>
          <w:sz w:val="20"/>
          <w:szCs w:val="20"/>
        </w:rPr>
        <w:t>ssbFrequency</w:t>
      </w:r>
      <w:proofErr w:type="spellEnd"/>
      <w:r w:rsidRPr="00A16F6A">
        <w:rPr>
          <w:b/>
          <w:bCs/>
          <w:i/>
          <w:iCs/>
          <w:sz w:val="20"/>
          <w:szCs w:val="20"/>
        </w:rPr>
        <w:t xml:space="preserve"> shall meet both</w:t>
      </w:r>
      <w:r w:rsidR="00DE59A4">
        <w:rPr>
          <w:b/>
          <w:bCs/>
          <w:i/>
          <w:iCs/>
          <w:sz w:val="20"/>
          <w:szCs w:val="20"/>
        </w:rPr>
        <w:t xml:space="preserve"> of</w:t>
      </w:r>
      <w:r w:rsidRPr="00A16F6A">
        <w:rPr>
          <w:b/>
          <w:bCs/>
          <w:i/>
          <w:iCs/>
          <w:sz w:val="20"/>
          <w:szCs w:val="20"/>
        </w:rPr>
        <w:t xml:space="preserve"> following conditions:</w:t>
      </w:r>
    </w:p>
    <w:p w14:paraId="2053AE7F" w14:textId="592A54F9" w:rsidR="00A16F6A" w:rsidRPr="00A16F6A" w:rsidRDefault="00A16F6A" w:rsidP="00DE59A4">
      <w:pPr>
        <w:pStyle w:val="ListParagraph"/>
        <w:numPr>
          <w:ilvl w:val="0"/>
          <w:numId w:val="33"/>
        </w:numPr>
        <w:spacing w:line="240" w:lineRule="auto"/>
        <w:ind w:firstLineChars="0"/>
        <w:rPr>
          <w:b/>
          <w:bCs/>
          <w:i/>
          <w:iCs/>
          <w:sz w:val="20"/>
          <w:szCs w:val="20"/>
        </w:rPr>
      </w:pPr>
      <w:r>
        <w:rPr>
          <w:b/>
          <w:bCs/>
          <w:i/>
          <w:iCs/>
          <w:sz w:val="20"/>
          <w:szCs w:val="20"/>
          <w:lang w:val="en-US"/>
        </w:rPr>
        <w:lastRenderedPageBreak/>
        <w:t xml:space="preserve">smaller than or equal to </w:t>
      </w:r>
      <w:r w:rsidR="00C71F3D">
        <w:rPr>
          <w:b/>
          <w:bCs/>
          <w:i/>
          <w:iCs/>
          <w:sz w:val="20"/>
          <w:szCs w:val="20"/>
          <w:lang w:val="en-US"/>
        </w:rPr>
        <w:t>the SMTC number indicated in UE capability</w:t>
      </w:r>
      <w:r w:rsidR="00DE59A4">
        <w:rPr>
          <w:b/>
          <w:bCs/>
          <w:i/>
          <w:iCs/>
          <w:sz w:val="20"/>
          <w:szCs w:val="20"/>
          <w:lang w:val="en-US"/>
        </w:rPr>
        <w:t>, and</w:t>
      </w:r>
    </w:p>
    <w:p w14:paraId="1764104C" w14:textId="6FD3C204" w:rsidR="00503E6A" w:rsidRPr="00E418E4" w:rsidRDefault="00A16F6A" w:rsidP="00503E6A">
      <w:pPr>
        <w:pStyle w:val="ListParagraph"/>
        <w:numPr>
          <w:ilvl w:val="0"/>
          <w:numId w:val="33"/>
        </w:numPr>
        <w:spacing w:after="120" w:line="240" w:lineRule="auto"/>
        <w:ind w:firstLineChars="0"/>
        <w:rPr>
          <w:b/>
          <w:bCs/>
          <w:i/>
          <w:iCs/>
          <w:sz w:val="20"/>
          <w:szCs w:val="20"/>
        </w:rPr>
      </w:pPr>
      <w:r>
        <w:rPr>
          <w:b/>
          <w:bCs/>
          <w:i/>
          <w:iCs/>
          <w:sz w:val="20"/>
          <w:szCs w:val="20"/>
          <w:lang w:val="en-US"/>
        </w:rPr>
        <w:t xml:space="preserve">guarantee </w:t>
      </w:r>
      <w:r w:rsidR="00DE59A4">
        <w:rPr>
          <w:b/>
          <w:bCs/>
          <w:i/>
          <w:iCs/>
          <w:sz w:val="20"/>
          <w:szCs w:val="20"/>
          <w:lang w:val="en-US"/>
        </w:rPr>
        <w:t xml:space="preserve">these </w:t>
      </w:r>
      <w:r>
        <w:rPr>
          <w:b/>
          <w:bCs/>
          <w:i/>
          <w:iCs/>
          <w:sz w:val="20"/>
          <w:szCs w:val="20"/>
          <w:lang w:val="en-US"/>
        </w:rPr>
        <w:t xml:space="preserve">SMTCs </w:t>
      </w:r>
      <w:r w:rsidR="00DE59A4">
        <w:rPr>
          <w:b/>
          <w:bCs/>
          <w:i/>
          <w:iCs/>
          <w:sz w:val="20"/>
          <w:szCs w:val="20"/>
          <w:lang w:val="en-US"/>
        </w:rPr>
        <w:t>can be</w:t>
      </w:r>
      <w:r>
        <w:rPr>
          <w:b/>
          <w:bCs/>
          <w:i/>
          <w:iCs/>
          <w:sz w:val="20"/>
          <w:szCs w:val="20"/>
          <w:lang w:val="en-US"/>
        </w:rPr>
        <w:t xml:space="preserve"> contained in </w:t>
      </w:r>
      <w:r w:rsidR="00DE59A4">
        <w:rPr>
          <w:b/>
          <w:bCs/>
          <w:i/>
          <w:iCs/>
          <w:sz w:val="20"/>
          <w:szCs w:val="20"/>
          <w:lang w:val="en-US"/>
        </w:rPr>
        <w:t>active measurement gap</w:t>
      </w:r>
      <w:r>
        <w:rPr>
          <w:b/>
          <w:bCs/>
          <w:i/>
          <w:iCs/>
          <w:sz w:val="20"/>
          <w:szCs w:val="20"/>
          <w:lang w:val="en-US"/>
        </w:rPr>
        <w:t>s.</w:t>
      </w:r>
      <w:r w:rsidR="00DE59A4">
        <w:rPr>
          <w:b/>
          <w:bCs/>
          <w:i/>
          <w:iCs/>
          <w:sz w:val="20"/>
          <w:szCs w:val="20"/>
          <w:lang w:val="en-US"/>
        </w:rPr>
        <w:t xml:space="preserve"> </w:t>
      </w:r>
    </w:p>
    <w:p w14:paraId="29C6FCA7" w14:textId="6E8C22BD" w:rsidR="00E418E4" w:rsidRDefault="00E418E4" w:rsidP="00E418E4">
      <w:pPr>
        <w:pStyle w:val="Heading1"/>
        <w:numPr>
          <w:ilvl w:val="0"/>
          <w:numId w:val="10"/>
        </w:numPr>
        <w:pBdr>
          <w:top w:val="single" w:sz="12" w:space="2" w:color="auto"/>
        </w:pBdr>
        <w:tabs>
          <w:tab w:val="num" w:pos="45"/>
        </w:tabs>
        <w:jc w:val="both"/>
        <w:rPr>
          <w:sz w:val="32"/>
        </w:rPr>
      </w:pPr>
      <w:r w:rsidRPr="00E418E4">
        <w:rPr>
          <w:sz w:val="32"/>
        </w:rPr>
        <w:t>Other aspects for Measurement procedure requirement</w:t>
      </w:r>
    </w:p>
    <w:p w14:paraId="111D96FD" w14:textId="11834E4D" w:rsidR="00E418E4" w:rsidRDefault="00E418E4" w:rsidP="00E418E4">
      <w:pPr>
        <w:spacing w:after="120"/>
        <w:jc w:val="both"/>
        <w:rPr>
          <w:sz w:val="20"/>
          <w:szCs w:val="20"/>
        </w:rPr>
      </w:pPr>
      <w:r w:rsidRPr="00E418E4">
        <w:rPr>
          <w:sz w:val="20"/>
          <w:szCs w:val="20"/>
        </w:rPr>
        <w:t>The last meeting agreement was:</w:t>
      </w:r>
    </w:p>
    <w:tbl>
      <w:tblPr>
        <w:tblStyle w:val="TableGrid"/>
        <w:tblW w:w="0" w:type="auto"/>
        <w:tblLook w:val="04A0" w:firstRow="1" w:lastRow="0" w:firstColumn="1" w:lastColumn="0" w:noHBand="0" w:noVBand="1"/>
      </w:tblPr>
      <w:tblGrid>
        <w:gridCol w:w="9629"/>
      </w:tblGrid>
      <w:tr w:rsidR="00E418E4" w14:paraId="25A7BC30" w14:textId="77777777" w:rsidTr="00E418E4">
        <w:tc>
          <w:tcPr>
            <w:tcW w:w="9629" w:type="dxa"/>
          </w:tcPr>
          <w:p w14:paraId="28DBE9FC" w14:textId="77777777" w:rsidR="00E418E4" w:rsidRPr="00E418E4" w:rsidRDefault="00E418E4" w:rsidP="00E418E4">
            <w:pPr>
              <w:spacing w:before="0" w:beforeAutospacing="0" w:after="0"/>
              <w:outlineLvl w:val="3"/>
              <w:rPr>
                <w:b/>
                <w:color w:val="0070C0"/>
                <w:sz w:val="20"/>
                <w:szCs w:val="20"/>
                <w:u w:val="single"/>
                <w:lang w:eastAsia="ko-KR"/>
              </w:rPr>
            </w:pPr>
            <w:r w:rsidRPr="00E418E4">
              <w:rPr>
                <w:b/>
                <w:color w:val="0070C0"/>
                <w:sz w:val="20"/>
                <w:szCs w:val="20"/>
                <w:u w:val="single"/>
                <w:lang w:eastAsia="ko-KR"/>
              </w:rPr>
              <w:t>Issue 3</w:t>
            </w:r>
            <w:r w:rsidRPr="00E418E4">
              <w:rPr>
                <w:rFonts w:hint="eastAsia"/>
                <w:b/>
                <w:color w:val="0070C0"/>
                <w:sz w:val="20"/>
                <w:szCs w:val="20"/>
                <w:u w:val="single"/>
              </w:rPr>
              <w:t>-</w:t>
            </w:r>
            <w:r w:rsidRPr="00E418E4">
              <w:rPr>
                <w:b/>
                <w:color w:val="0070C0"/>
                <w:sz w:val="20"/>
                <w:szCs w:val="20"/>
                <w:u w:val="single"/>
                <w:lang w:eastAsia="ko-KR"/>
              </w:rPr>
              <w:t>3-1: Measurement requirements and serving cell SIB reading time</w:t>
            </w:r>
          </w:p>
          <w:p w14:paraId="17AC302E" w14:textId="77777777" w:rsidR="00E418E4" w:rsidRPr="00E418E4" w:rsidRDefault="00E418E4" w:rsidP="00E418E4">
            <w:pPr>
              <w:spacing w:before="0" w:beforeAutospacing="0" w:after="0"/>
              <w:rPr>
                <w:i/>
                <w:sz w:val="20"/>
                <w:szCs w:val="20"/>
              </w:rPr>
            </w:pPr>
            <w:r w:rsidRPr="00E418E4">
              <w:rPr>
                <w:i/>
                <w:sz w:val="20"/>
                <w:szCs w:val="20"/>
              </w:rPr>
              <w:t>Agreement</w:t>
            </w:r>
            <w:r w:rsidRPr="00E418E4">
              <w:rPr>
                <w:rFonts w:hint="eastAsia"/>
                <w:i/>
                <w:sz w:val="20"/>
                <w:szCs w:val="20"/>
              </w:rPr>
              <w:t>:</w:t>
            </w:r>
          </w:p>
          <w:p w14:paraId="43C12110" w14:textId="77777777" w:rsidR="00E418E4" w:rsidRPr="00E418E4" w:rsidRDefault="00E418E4" w:rsidP="00E418E4">
            <w:pPr>
              <w:spacing w:before="0" w:beforeAutospacing="0" w:after="0"/>
              <w:rPr>
                <w:sz w:val="20"/>
                <w:szCs w:val="20"/>
              </w:rPr>
            </w:pPr>
            <w:r w:rsidRPr="00E418E4">
              <w:rPr>
                <w:sz w:val="20"/>
                <w:szCs w:val="20"/>
              </w:rPr>
              <w:t xml:space="preserve">The following will be discussed in RAN4#102 e-meeting after receiving RAN2 </w:t>
            </w:r>
            <w:proofErr w:type="gramStart"/>
            <w:r w:rsidRPr="00E418E4">
              <w:rPr>
                <w:sz w:val="20"/>
                <w:szCs w:val="20"/>
              </w:rPr>
              <w:t>reply</w:t>
            </w:r>
            <w:proofErr w:type="gramEnd"/>
            <w:r w:rsidRPr="00E418E4">
              <w:rPr>
                <w:sz w:val="20"/>
                <w:szCs w:val="20"/>
              </w:rPr>
              <w:t xml:space="preserve"> LS.</w:t>
            </w:r>
          </w:p>
          <w:p w14:paraId="41F9C282" w14:textId="7D9F6BD6" w:rsidR="00E418E4" w:rsidRPr="00E418E4" w:rsidRDefault="00E418E4" w:rsidP="00E418E4">
            <w:pPr>
              <w:pStyle w:val="ListParagraph"/>
              <w:widowControl/>
              <w:numPr>
                <w:ilvl w:val="0"/>
                <w:numId w:val="39"/>
              </w:numPr>
              <w:overflowPunct w:val="0"/>
              <w:autoSpaceDE w:val="0"/>
              <w:autoSpaceDN w:val="0"/>
              <w:adjustRightInd w:val="0"/>
              <w:spacing w:before="0" w:beforeAutospacing="0" w:line="240" w:lineRule="auto"/>
              <w:ind w:firstLineChars="0"/>
              <w:textAlignment w:val="baseline"/>
              <w:rPr>
                <w:szCs w:val="24"/>
                <w:lang w:eastAsia="zh-CN"/>
              </w:rPr>
            </w:pPr>
            <w:r w:rsidRPr="00E418E4">
              <w:rPr>
                <w:sz w:val="20"/>
                <w:szCs w:val="20"/>
                <w:lang w:eastAsia="zh-CN"/>
              </w:rPr>
              <w:t>The reading time of essential information for NTN neighbor cell measurement should be accounted in the measurement period measurements, if identified as necessary. And the issue will be treated in all relevant requirements commonly.</w:t>
            </w:r>
          </w:p>
        </w:tc>
      </w:tr>
    </w:tbl>
    <w:p w14:paraId="755F8A4E" w14:textId="7296462C" w:rsidR="00E418E4" w:rsidRDefault="00E418E4" w:rsidP="00E418E4">
      <w:pPr>
        <w:spacing w:after="120"/>
        <w:jc w:val="both"/>
        <w:rPr>
          <w:sz w:val="20"/>
          <w:szCs w:val="20"/>
        </w:rPr>
      </w:pPr>
      <w:r>
        <w:rPr>
          <w:sz w:val="20"/>
          <w:szCs w:val="20"/>
        </w:rPr>
        <w:t>In RAN2 LS (</w:t>
      </w:r>
      <w:r w:rsidRPr="00E418E4">
        <w:rPr>
          <w:sz w:val="20"/>
          <w:szCs w:val="20"/>
        </w:rPr>
        <w:t>R2-2201884</w:t>
      </w:r>
      <w:r>
        <w:rPr>
          <w:sz w:val="20"/>
          <w:szCs w:val="20"/>
        </w:rPr>
        <w:t>), the agreement was:</w:t>
      </w:r>
    </w:p>
    <w:tbl>
      <w:tblPr>
        <w:tblStyle w:val="TableGrid"/>
        <w:tblW w:w="0" w:type="auto"/>
        <w:tblLook w:val="04A0" w:firstRow="1" w:lastRow="0" w:firstColumn="1" w:lastColumn="0" w:noHBand="0" w:noVBand="1"/>
      </w:tblPr>
      <w:tblGrid>
        <w:gridCol w:w="9629"/>
      </w:tblGrid>
      <w:tr w:rsidR="00E418E4" w14:paraId="0C0AA2B5" w14:textId="77777777" w:rsidTr="00E418E4">
        <w:tc>
          <w:tcPr>
            <w:tcW w:w="9629" w:type="dxa"/>
          </w:tcPr>
          <w:p w14:paraId="3B8EC468" w14:textId="198044B5" w:rsidR="00621015" w:rsidRPr="00621015" w:rsidRDefault="00621015" w:rsidP="00621015">
            <w:pPr>
              <w:spacing w:after="0"/>
              <w:rPr>
                <w:color w:val="000000"/>
                <w:sz w:val="20"/>
                <w:szCs w:val="20"/>
                <w:lang w:eastAsia="ko-KR"/>
              </w:rPr>
            </w:pPr>
            <w:r w:rsidRPr="00621015">
              <w:rPr>
                <w:color w:val="000000"/>
                <w:sz w:val="20"/>
                <w:szCs w:val="20"/>
                <w:lang w:eastAsia="ko-KR"/>
              </w:rPr>
              <w:t xml:space="preserve">Question-1: Would the parameters listed above be relevant to measurements and mobility? If the answer is dependent on satellite types, </w:t>
            </w:r>
            <w:proofErr w:type="gramStart"/>
            <w:r w:rsidRPr="00621015">
              <w:rPr>
                <w:color w:val="000000"/>
                <w:sz w:val="20"/>
                <w:szCs w:val="20"/>
                <w:lang w:eastAsia="ko-KR"/>
              </w:rPr>
              <w:t>e.g.</w:t>
            </w:r>
            <w:proofErr w:type="gramEnd"/>
            <w:r w:rsidRPr="00621015">
              <w:rPr>
                <w:color w:val="000000"/>
                <w:sz w:val="20"/>
                <w:szCs w:val="20"/>
                <w:lang w:eastAsia="ko-KR"/>
              </w:rPr>
              <w:t xml:space="preserve"> GSO and NGSO, and RRC state, what would be the answers to the respective satellite types?</w:t>
            </w:r>
          </w:p>
          <w:p w14:paraId="1251A15A" w14:textId="68D8934A" w:rsidR="00621015" w:rsidRPr="00621015" w:rsidRDefault="00621015" w:rsidP="00621015">
            <w:pPr>
              <w:spacing w:after="0"/>
              <w:rPr>
                <w:color w:val="0070C0"/>
                <w:sz w:val="20"/>
                <w:szCs w:val="20"/>
                <w:lang w:eastAsia="ko-KR"/>
              </w:rPr>
            </w:pPr>
            <w:r w:rsidRPr="00621015">
              <w:rPr>
                <w:color w:val="0070C0"/>
                <w:sz w:val="20"/>
                <w:szCs w:val="20"/>
                <w:lang w:eastAsia="ko-KR"/>
              </w:rPr>
              <w:t xml:space="preserve">RAN2 answer: For measurement purpose, SMTCs, ephemeris, epoch time and DL polarization information would be relevant regardless of satellite types and RRC state. </w:t>
            </w:r>
          </w:p>
          <w:p w14:paraId="1C12BE01" w14:textId="57977F48" w:rsidR="00621015" w:rsidRPr="00621015" w:rsidRDefault="00621015" w:rsidP="00621015">
            <w:pPr>
              <w:spacing w:after="0"/>
              <w:rPr>
                <w:color w:val="0070C0"/>
                <w:sz w:val="20"/>
                <w:szCs w:val="20"/>
                <w:lang w:eastAsia="ko-KR"/>
              </w:rPr>
            </w:pPr>
            <w:r w:rsidRPr="00621015">
              <w:rPr>
                <w:color w:val="0070C0"/>
                <w:sz w:val="20"/>
                <w:szCs w:val="20"/>
                <w:lang w:eastAsia="ko-KR"/>
              </w:rPr>
              <w:t xml:space="preserve">RAN2 has agreed the assumption that feeder link delay is known to and compensated by the network. The network can compensate feeder link delay to configure SMTCs to UEs in the connected mode. In addition, RAN2 has agreed for IDLE mode measurements that UE autonomously adjusts the SMTCs based on location and ephemeris. It is FFS whether network assistance information is provided to UEs. </w:t>
            </w:r>
          </w:p>
          <w:p w14:paraId="7ABD44C1" w14:textId="69FAE198" w:rsidR="00621015" w:rsidRPr="00621015" w:rsidRDefault="00621015" w:rsidP="00621015">
            <w:pPr>
              <w:spacing w:after="0"/>
              <w:rPr>
                <w:color w:val="0070C0"/>
                <w:sz w:val="20"/>
                <w:szCs w:val="20"/>
                <w:lang w:eastAsia="ko-KR"/>
              </w:rPr>
            </w:pPr>
            <w:r w:rsidRPr="00621015">
              <w:rPr>
                <w:color w:val="0070C0"/>
                <w:sz w:val="20"/>
                <w:szCs w:val="20"/>
                <w:highlight w:val="green"/>
                <w:lang w:eastAsia="ko-KR"/>
              </w:rPr>
              <w:t>RAN2 think feeder link delay (i.e., common TA and K_MAC) of the neighbor cell should also be provided to UE for neighbor cell SMTC adjustment. However, RAN1 feedback is needed to decide whether common TA parameters (</w:t>
            </w:r>
            <w:proofErr w:type="spellStart"/>
            <w:r w:rsidRPr="00621015">
              <w:rPr>
                <w:i/>
                <w:iCs/>
                <w:color w:val="0070C0"/>
                <w:sz w:val="20"/>
                <w:szCs w:val="20"/>
                <w:highlight w:val="green"/>
                <w:lang w:eastAsia="ko-KR"/>
              </w:rPr>
              <w:t>TACommon</w:t>
            </w:r>
            <w:proofErr w:type="spellEnd"/>
            <w:r w:rsidRPr="00621015">
              <w:rPr>
                <w:color w:val="0070C0"/>
                <w:sz w:val="20"/>
                <w:szCs w:val="20"/>
                <w:highlight w:val="green"/>
                <w:lang w:eastAsia="ko-KR"/>
              </w:rPr>
              <w:t xml:space="preserve">, </w:t>
            </w:r>
            <w:proofErr w:type="spellStart"/>
            <w:r w:rsidRPr="00621015">
              <w:rPr>
                <w:i/>
                <w:iCs/>
                <w:color w:val="0070C0"/>
                <w:sz w:val="20"/>
                <w:szCs w:val="20"/>
                <w:highlight w:val="green"/>
                <w:lang w:eastAsia="ko-KR"/>
              </w:rPr>
              <w:t>TACommonDrift</w:t>
            </w:r>
            <w:proofErr w:type="spellEnd"/>
            <w:r w:rsidRPr="00621015">
              <w:rPr>
                <w:color w:val="0070C0"/>
                <w:sz w:val="20"/>
                <w:szCs w:val="20"/>
                <w:highlight w:val="green"/>
                <w:lang w:eastAsia="ko-KR"/>
              </w:rPr>
              <w:t xml:space="preserve">, </w:t>
            </w:r>
            <w:proofErr w:type="spellStart"/>
            <w:r w:rsidRPr="00621015">
              <w:rPr>
                <w:i/>
                <w:iCs/>
                <w:color w:val="0070C0"/>
                <w:sz w:val="20"/>
                <w:szCs w:val="20"/>
                <w:highlight w:val="green"/>
                <w:lang w:eastAsia="ko-KR"/>
              </w:rPr>
              <w:t>TACommonDriftVariation</w:t>
            </w:r>
            <w:proofErr w:type="spellEnd"/>
            <w:r w:rsidRPr="00621015">
              <w:rPr>
                <w:color w:val="0070C0"/>
                <w:sz w:val="20"/>
                <w:szCs w:val="20"/>
                <w:highlight w:val="green"/>
                <w:lang w:eastAsia="ko-KR"/>
              </w:rPr>
              <w:t xml:space="preserve"> and [</w:t>
            </w:r>
            <w:proofErr w:type="spellStart"/>
            <w:r w:rsidRPr="00621015">
              <w:rPr>
                <w:i/>
                <w:iCs/>
                <w:color w:val="0070C0"/>
                <w:sz w:val="20"/>
                <w:szCs w:val="20"/>
                <w:highlight w:val="green"/>
                <w:lang w:eastAsia="ko-KR"/>
              </w:rPr>
              <w:t>TACommonThirdOrder</w:t>
            </w:r>
            <w:proofErr w:type="spellEnd"/>
            <w:r w:rsidRPr="00621015">
              <w:rPr>
                <w:color w:val="0070C0"/>
                <w:sz w:val="20"/>
                <w:szCs w:val="20"/>
                <w:highlight w:val="green"/>
                <w:lang w:eastAsia="ko-KR"/>
              </w:rPr>
              <w:t>]) of the neighbor cells need to be provided to the UEs for neighbor cell measurements.</w:t>
            </w:r>
            <w:r w:rsidRPr="00621015">
              <w:rPr>
                <w:color w:val="0070C0"/>
                <w:sz w:val="20"/>
                <w:szCs w:val="20"/>
                <w:lang w:eastAsia="ko-KR"/>
              </w:rPr>
              <w:t xml:space="preserve"> </w:t>
            </w:r>
          </w:p>
          <w:p w14:paraId="0A0CFF73" w14:textId="58AD6866" w:rsidR="00621015" w:rsidRPr="00621015" w:rsidRDefault="00621015" w:rsidP="00621015">
            <w:pPr>
              <w:spacing w:after="0"/>
              <w:rPr>
                <w:color w:val="0070C0"/>
                <w:sz w:val="20"/>
                <w:szCs w:val="20"/>
                <w:lang w:eastAsia="ko-KR"/>
              </w:rPr>
            </w:pPr>
            <w:r w:rsidRPr="00621015">
              <w:rPr>
                <w:color w:val="0070C0"/>
                <w:sz w:val="20"/>
                <w:szCs w:val="20"/>
                <w:lang w:eastAsia="ko-KR"/>
              </w:rPr>
              <w:t xml:space="preserve">RAN2 assumes it is up to network whether to use PVT format or Keplerian format for both serving and neighbor cells. RAN1 feedback is needed to decide whether the validity timer information for </w:t>
            </w:r>
            <w:proofErr w:type="gramStart"/>
            <w:r w:rsidRPr="00621015">
              <w:rPr>
                <w:color w:val="0070C0"/>
                <w:sz w:val="20"/>
                <w:szCs w:val="20"/>
                <w:lang w:eastAsia="ko-KR"/>
              </w:rPr>
              <w:t>serving</w:t>
            </w:r>
            <w:proofErr w:type="gramEnd"/>
            <w:r w:rsidRPr="00621015">
              <w:rPr>
                <w:color w:val="0070C0"/>
                <w:sz w:val="20"/>
                <w:szCs w:val="20"/>
                <w:lang w:eastAsia="ko-KR"/>
              </w:rPr>
              <w:t xml:space="preserve"> and neighbor/target cell needs to be different or whether there will be separate validity timers for PVT parameters and orbital parameters.</w:t>
            </w:r>
          </w:p>
          <w:p w14:paraId="249CB124" w14:textId="0F8AE547" w:rsidR="00621015" w:rsidRPr="00621015" w:rsidRDefault="00621015" w:rsidP="00621015">
            <w:pPr>
              <w:spacing w:after="0"/>
              <w:rPr>
                <w:color w:val="0070C0"/>
                <w:sz w:val="20"/>
                <w:szCs w:val="20"/>
                <w:lang w:eastAsia="ko-KR"/>
              </w:rPr>
            </w:pPr>
            <w:r w:rsidRPr="00621015">
              <w:rPr>
                <w:color w:val="0070C0"/>
                <w:sz w:val="20"/>
                <w:szCs w:val="20"/>
                <w:lang w:eastAsia="ko-KR"/>
              </w:rPr>
              <w:t xml:space="preserve">RAN1-107e had made the conclusion that DL frequency compensation by </w:t>
            </w:r>
            <w:proofErr w:type="spellStart"/>
            <w:r w:rsidRPr="00621015">
              <w:rPr>
                <w:color w:val="0070C0"/>
                <w:sz w:val="20"/>
                <w:szCs w:val="20"/>
                <w:lang w:eastAsia="ko-KR"/>
              </w:rPr>
              <w:t>gNB</w:t>
            </w:r>
            <w:proofErr w:type="spellEnd"/>
            <w:r w:rsidRPr="00621015">
              <w:rPr>
                <w:color w:val="0070C0"/>
                <w:sz w:val="20"/>
                <w:szCs w:val="20"/>
                <w:lang w:eastAsia="ko-KR"/>
              </w:rPr>
              <w:t xml:space="preserve"> for the service link Doppler is not supported in Release 17, therefore, (A4) and (B4) are not needed.</w:t>
            </w:r>
          </w:p>
          <w:p w14:paraId="1E3D9BA5" w14:textId="5E8A8E90" w:rsidR="00621015" w:rsidRPr="00621015" w:rsidRDefault="00621015" w:rsidP="00621015">
            <w:pPr>
              <w:spacing w:after="0"/>
              <w:rPr>
                <w:color w:val="0070C0"/>
                <w:sz w:val="20"/>
                <w:szCs w:val="20"/>
                <w:lang w:eastAsia="ko-KR"/>
              </w:rPr>
            </w:pPr>
            <w:r w:rsidRPr="00621015">
              <w:rPr>
                <w:color w:val="0070C0"/>
                <w:sz w:val="20"/>
                <w:szCs w:val="20"/>
                <w:lang w:eastAsia="ko-KR"/>
              </w:rPr>
              <w:t>For handover, a UE would need those parameters listed in the LS regardless of satellite types except (B4).</w:t>
            </w:r>
          </w:p>
          <w:p w14:paraId="69938E49" w14:textId="048C05E1" w:rsidR="00621015" w:rsidRPr="00621015" w:rsidRDefault="00621015" w:rsidP="00621015">
            <w:pPr>
              <w:spacing w:after="0"/>
              <w:rPr>
                <w:color w:val="000000"/>
                <w:sz w:val="20"/>
                <w:szCs w:val="20"/>
                <w:lang w:eastAsia="ko-KR"/>
              </w:rPr>
            </w:pPr>
            <w:r w:rsidRPr="00621015">
              <w:rPr>
                <w:color w:val="000000"/>
                <w:sz w:val="20"/>
                <w:szCs w:val="20"/>
                <w:lang w:eastAsia="ko-KR"/>
              </w:rPr>
              <w:t xml:space="preserve">Question-2: Would there be parameters that are not listed but necessary for measurements and mobility from RAN2 perspective? If the answer is dependent on satellite types, </w:t>
            </w:r>
            <w:proofErr w:type="gramStart"/>
            <w:r w:rsidRPr="00621015">
              <w:rPr>
                <w:color w:val="000000"/>
                <w:sz w:val="20"/>
                <w:szCs w:val="20"/>
                <w:lang w:eastAsia="ko-KR"/>
              </w:rPr>
              <w:t>e.g.</w:t>
            </w:r>
            <w:proofErr w:type="gramEnd"/>
            <w:r w:rsidRPr="00621015">
              <w:rPr>
                <w:color w:val="000000"/>
                <w:sz w:val="20"/>
                <w:szCs w:val="20"/>
                <w:lang w:eastAsia="ko-KR"/>
              </w:rPr>
              <w:t xml:space="preserve"> GSO and NGSO, and RRC state, what would be the answers to the respective satellite types?</w:t>
            </w:r>
          </w:p>
          <w:p w14:paraId="5CC66A53" w14:textId="77777777" w:rsidR="00621015" w:rsidRPr="00621015" w:rsidRDefault="00621015" w:rsidP="00621015">
            <w:pPr>
              <w:spacing w:after="0"/>
              <w:rPr>
                <w:color w:val="0070C0"/>
                <w:sz w:val="20"/>
                <w:szCs w:val="20"/>
                <w:lang w:eastAsia="ko-KR"/>
              </w:rPr>
            </w:pPr>
            <w:r w:rsidRPr="00621015">
              <w:rPr>
                <w:color w:val="0070C0"/>
                <w:sz w:val="20"/>
                <w:szCs w:val="20"/>
                <w:lang w:eastAsia="ko-KR"/>
              </w:rPr>
              <w:t>RAN2 answer: For neighbor cell measurement, please see the response to the Question 1. Additionally for IDLE mode measurement trigger in NGSO fixed cell, (A6): serving cell stop time and reference location are also needed.</w:t>
            </w:r>
          </w:p>
          <w:p w14:paraId="42E9C9E5" w14:textId="77777777" w:rsidR="00621015" w:rsidRPr="00621015" w:rsidRDefault="00621015" w:rsidP="00621015">
            <w:pPr>
              <w:spacing w:after="0"/>
              <w:rPr>
                <w:color w:val="0070C0"/>
                <w:sz w:val="20"/>
                <w:szCs w:val="20"/>
                <w:lang w:eastAsia="ko-KR"/>
              </w:rPr>
            </w:pPr>
            <w:r w:rsidRPr="00621015">
              <w:rPr>
                <w:color w:val="0070C0"/>
                <w:sz w:val="20"/>
                <w:szCs w:val="20"/>
                <w:lang w:eastAsia="ko-KR"/>
              </w:rPr>
              <w:t>For handover, following additional parameters are also needed.</w:t>
            </w:r>
          </w:p>
          <w:p w14:paraId="1DF32492" w14:textId="77777777" w:rsidR="00621015" w:rsidRPr="00621015" w:rsidRDefault="00621015" w:rsidP="00621015">
            <w:pPr>
              <w:spacing w:after="0"/>
              <w:rPr>
                <w:color w:val="0070C0"/>
                <w:sz w:val="20"/>
                <w:szCs w:val="20"/>
                <w:lang w:eastAsia="ko-KR"/>
              </w:rPr>
            </w:pPr>
            <w:r w:rsidRPr="00621015">
              <w:rPr>
                <w:color w:val="0070C0"/>
                <w:sz w:val="20"/>
                <w:szCs w:val="20"/>
                <w:lang w:eastAsia="ko-KR"/>
              </w:rPr>
              <w:t xml:space="preserve"> (B7): Epoch time of the ephemeris</w:t>
            </w:r>
          </w:p>
          <w:p w14:paraId="7A1DE1E1" w14:textId="0ACA3ADE" w:rsidR="00621015" w:rsidRPr="00621015" w:rsidRDefault="00621015" w:rsidP="00621015">
            <w:pPr>
              <w:spacing w:after="0"/>
              <w:rPr>
                <w:color w:val="0070C0"/>
                <w:sz w:val="20"/>
                <w:szCs w:val="20"/>
                <w:lang w:eastAsia="ko-KR"/>
              </w:rPr>
            </w:pPr>
            <w:r w:rsidRPr="00621015">
              <w:rPr>
                <w:color w:val="0070C0"/>
                <w:sz w:val="20"/>
                <w:szCs w:val="20"/>
                <w:lang w:eastAsia="ko-KR"/>
              </w:rPr>
              <w:t xml:space="preserve"> (B8): </w:t>
            </w:r>
            <w:proofErr w:type="spellStart"/>
            <w:r w:rsidRPr="00621015">
              <w:rPr>
                <w:color w:val="0070C0"/>
                <w:sz w:val="20"/>
                <w:szCs w:val="20"/>
                <w:lang w:eastAsia="ko-KR"/>
              </w:rPr>
              <w:t>Kmac</w:t>
            </w:r>
            <w:proofErr w:type="spellEnd"/>
            <w:r w:rsidRPr="00621015">
              <w:rPr>
                <w:color w:val="0070C0"/>
                <w:sz w:val="20"/>
                <w:szCs w:val="20"/>
                <w:lang w:eastAsia="ko-KR"/>
              </w:rPr>
              <w:t xml:space="preserve"> (to determine UE-</w:t>
            </w:r>
            <w:proofErr w:type="spellStart"/>
            <w:r w:rsidRPr="00621015">
              <w:rPr>
                <w:color w:val="0070C0"/>
                <w:sz w:val="20"/>
                <w:szCs w:val="20"/>
                <w:lang w:eastAsia="ko-KR"/>
              </w:rPr>
              <w:t>gNB</w:t>
            </w:r>
            <w:proofErr w:type="spellEnd"/>
            <w:r w:rsidRPr="00621015">
              <w:rPr>
                <w:color w:val="0070C0"/>
                <w:sz w:val="20"/>
                <w:szCs w:val="20"/>
                <w:lang w:eastAsia="ko-KR"/>
              </w:rPr>
              <w:t xml:space="preserve"> RTT and perform RACH to target), </w:t>
            </w:r>
          </w:p>
          <w:p w14:paraId="3B1105D9" w14:textId="0B411DFC" w:rsidR="00621015" w:rsidRPr="00621015" w:rsidRDefault="00621015" w:rsidP="00621015">
            <w:pPr>
              <w:spacing w:after="0"/>
              <w:rPr>
                <w:color w:val="000000"/>
                <w:sz w:val="20"/>
                <w:szCs w:val="20"/>
                <w:lang w:eastAsia="ko-KR"/>
              </w:rPr>
            </w:pPr>
            <w:r w:rsidRPr="00621015">
              <w:rPr>
                <w:color w:val="000000"/>
                <w:sz w:val="20"/>
                <w:szCs w:val="20"/>
                <w:lang w:eastAsia="ko-KR"/>
              </w:rPr>
              <w:t xml:space="preserve">Question-3: Would the parameters be available to UE, </w:t>
            </w:r>
            <w:proofErr w:type="gramStart"/>
            <w:r w:rsidRPr="00621015">
              <w:rPr>
                <w:color w:val="000000"/>
                <w:sz w:val="20"/>
                <w:szCs w:val="20"/>
                <w:lang w:eastAsia="ko-KR"/>
              </w:rPr>
              <w:t>e.g.</w:t>
            </w:r>
            <w:proofErr w:type="gramEnd"/>
            <w:r w:rsidRPr="00621015">
              <w:rPr>
                <w:color w:val="000000"/>
                <w:sz w:val="20"/>
                <w:szCs w:val="20"/>
                <w:lang w:eastAsia="ko-KR"/>
              </w:rPr>
              <w:t xml:space="preserve"> provided by serving cell, for measurements and mobility? If the answer is dependent on satellite types, </w:t>
            </w:r>
            <w:proofErr w:type="gramStart"/>
            <w:r w:rsidRPr="00621015">
              <w:rPr>
                <w:color w:val="000000"/>
                <w:sz w:val="20"/>
                <w:szCs w:val="20"/>
                <w:lang w:eastAsia="ko-KR"/>
              </w:rPr>
              <w:t>e.g.</w:t>
            </w:r>
            <w:proofErr w:type="gramEnd"/>
            <w:r w:rsidRPr="00621015">
              <w:rPr>
                <w:color w:val="000000"/>
                <w:sz w:val="20"/>
                <w:szCs w:val="20"/>
                <w:lang w:eastAsia="ko-KR"/>
              </w:rPr>
              <w:t xml:space="preserve"> GSO and NGSO, and RRC state, what would be the answers to the respective satellite types?</w:t>
            </w:r>
          </w:p>
          <w:p w14:paraId="62A0CB49" w14:textId="5C27FD06" w:rsidR="00621015" w:rsidRPr="00621015" w:rsidRDefault="00621015" w:rsidP="00621015">
            <w:pPr>
              <w:spacing w:after="0"/>
              <w:rPr>
                <w:color w:val="0070C0"/>
                <w:sz w:val="20"/>
                <w:szCs w:val="20"/>
                <w:lang w:eastAsia="ko-KR"/>
              </w:rPr>
            </w:pPr>
            <w:r w:rsidRPr="00621015">
              <w:rPr>
                <w:color w:val="0070C0"/>
                <w:sz w:val="20"/>
                <w:szCs w:val="20"/>
                <w:lang w:eastAsia="ko-KR"/>
              </w:rPr>
              <w:t xml:space="preserve">RAN2 answer: Yes. </w:t>
            </w:r>
          </w:p>
          <w:p w14:paraId="166639C2" w14:textId="0522BD07" w:rsidR="00621015" w:rsidRPr="00621015" w:rsidRDefault="00621015" w:rsidP="00621015">
            <w:pPr>
              <w:spacing w:after="0"/>
              <w:rPr>
                <w:color w:val="000000"/>
                <w:sz w:val="20"/>
                <w:szCs w:val="20"/>
                <w:lang w:eastAsia="ko-KR"/>
              </w:rPr>
            </w:pPr>
            <w:r w:rsidRPr="00621015">
              <w:rPr>
                <w:color w:val="000000"/>
                <w:sz w:val="20"/>
                <w:szCs w:val="20"/>
                <w:lang w:eastAsia="ko-KR"/>
              </w:rPr>
              <w:t xml:space="preserve">Questions-4: What would be the expected UE behavior from the perspective of handover, measurement, and measurement reporting if any or all of the information listed above is not provided to the UE by a serving cell or if any of all of the provided information cannot be used by the UE because, </w:t>
            </w:r>
            <w:proofErr w:type="gramStart"/>
            <w:r w:rsidRPr="00621015">
              <w:rPr>
                <w:color w:val="000000"/>
                <w:sz w:val="20"/>
                <w:szCs w:val="20"/>
                <w:lang w:eastAsia="ko-KR"/>
              </w:rPr>
              <w:t>e.g.</w:t>
            </w:r>
            <w:proofErr w:type="gramEnd"/>
            <w:r w:rsidRPr="00621015">
              <w:rPr>
                <w:color w:val="000000"/>
                <w:sz w:val="20"/>
                <w:szCs w:val="20"/>
                <w:lang w:eastAsia="ko-KR"/>
              </w:rPr>
              <w:t xml:space="preserve"> the validity timer expires? If the answer is dependent on satellite types, </w:t>
            </w:r>
            <w:proofErr w:type="gramStart"/>
            <w:r w:rsidRPr="00621015">
              <w:rPr>
                <w:color w:val="000000"/>
                <w:sz w:val="20"/>
                <w:szCs w:val="20"/>
                <w:lang w:eastAsia="ko-KR"/>
              </w:rPr>
              <w:t>e.g.</w:t>
            </w:r>
            <w:proofErr w:type="gramEnd"/>
            <w:r w:rsidRPr="00621015">
              <w:rPr>
                <w:color w:val="000000"/>
                <w:sz w:val="20"/>
                <w:szCs w:val="20"/>
                <w:lang w:eastAsia="ko-KR"/>
              </w:rPr>
              <w:t xml:space="preserve"> GSO and NGSO, and RRC state, what would be the answers to the respective satellite types?</w:t>
            </w:r>
          </w:p>
          <w:p w14:paraId="755D015F" w14:textId="20BA73F6" w:rsidR="00E418E4" w:rsidRPr="00621015" w:rsidRDefault="00621015" w:rsidP="00621015">
            <w:pPr>
              <w:spacing w:after="0"/>
              <w:rPr>
                <w:color w:val="0070C0"/>
                <w:sz w:val="20"/>
                <w:szCs w:val="20"/>
                <w:lang w:eastAsia="ko-KR"/>
              </w:rPr>
            </w:pPr>
            <w:r w:rsidRPr="00621015">
              <w:rPr>
                <w:color w:val="0070C0"/>
                <w:sz w:val="20"/>
                <w:szCs w:val="20"/>
                <w:highlight w:val="green"/>
                <w:lang w:eastAsia="ko-KR"/>
              </w:rPr>
              <w:t xml:space="preserve">RAN2 answer: RAN2 assumes all the information needed for measurement and handover would be provided to the UE by the network. If any of the information is not available or is not valid, then the UE would have to acquire the </w:t>
            </w:r>
            <w:r w:rsidRPr="00621015">
              <w:rPr>
                <w:color w:val="0070C0"/>
                <w:sz w:val="20"/>
                <w:szCs w:val="20"/>
                <w:highlight w:val="green"/>
                <w:lang w:eastAsia="ko-KR"/>
              </w:rPr>
              <w:lastRenderedPageBreak/>
              <w:t>system information of the target or neighbor cell which is not desirable from handover interruption time point of view.</w:t>
            </w:r>
          </w:p>
        </w:tc>
      </w:tr>
    </w:tbl>
    <w:p w14:paraId="0A0EEB97" w14:textId="5FED07FF" w:rsidR="00E418E4" w:rsidRDefault="00621015" w:rsidP="00E418E4">
      <w:pPr>
        <w:spacing w:after="120"/>
        <w:jc w:val="both"/>
        <w:rPr>
          <w:sz w:val="20"/>
          <w:szCs w:val="20"/>
        </w:rPr>
      </w:pPr>
      <w:r>
        <w:rPr>
          <w:sz w:val="20"/>
          <w:szCs w:val="20"/>
        </w:rPr>
        <w:lastRenderedPageBreak/>
        <w:t xml:space="preserve">RAN2 thought it’s not desirable to let UE to acquire the SI of neighbor cell for HO, and </w:t>
      </w:r>
      <w:proofErr w:type="gramStart"/>
      <w:r>
        <w:rPr>
          <w:sz w:val="20"/>
          <w:szCs w:val="20"/>
        </w:rPr>
        <w:t>it’s</w:t>
      </w:r>
      <w:proofErr w:type="gramEnd"/>
      <w:r>
        <w:rPr>
          <w:sz w:val="20"/>
          <w:szCs w:val="20"/>
        </w:rPr>
        <w:t xml:space="preserve"> most likely network would provide such essential information to UE for HO and measurement. Thus, we propose:</w:t>
      </w:r>
    </w:p>
    <w:p w14:paraId="322566FF" w14:textId="31DFBF9F" w:rsidR="00621015" w:rsidRPr="00621015" w:rsidRDefault="00621015" w:rsidP="00E418E4">
      <w:pPr>
        <w:spacing w:after="120"/>
        <w:jc w:val="both"/>
        <w:rPr>
          <w:b/>
          <w:bCs/>
          <w:i/>
          <w:iCs/>
          <w:sz w:val="20"/>
          <w:szCs w:val="20"/>
        </w:rPr>
      </w:pPr>
      <w:r w:rsidRPr="00621015">
        <w:rPr>
          <w:b/>
          <w:bCs/>
          <w:i/>
          <w:iCs/>
          <w:sz w:val="20"/>
          <w:szCs w:val="20"/>
        </w:rPr>
        <w:t xml:space="preserve">Proposal 11: RAN4 to assume that </w:t>
      </w:r>
      <w:r w:rsidRPr="00621015">
        <w:rPr>
          <w:b/>
          <w:bCs/>
          <w:i/>
          <w:iCs/>
          <w:sz w:val="20"/>
          <w:szCs w:val="20"/>
          <w:lang w:eastAsia="ko-KR"/>
        </w:rPr>
        <w:t>the information needed for measurement and handover would be provided to the UE by the network, otherwise no requirement would be applied.</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3A540AA" w14:textId="77777777" w:rsidR="0072424A" w:rsidRDefault="00F2086E" w:rsidP="0072424A">
      <w:pPr>
        <w:spacing w:after="0"/>
        <w:jc w:val="both"/>
        <w:rPr>
          <w:sz w:val="20"/>
          <w:szCs w:val="20"/>
        </w:rPr>
      </w:pPr>
      <w:r>
        <w:rPr>
          <w:sz w:val="20"/>
          <w:szCs w:val="20"/>
        </w:rPr>
        <w:t xml:space="preserve">In this contribution, we further discuss the </w:t>
      </w:r>
      <w:r w:rsidRPr="006A4DDA">
        <w:rPr>
          <w:sz w:val="20"/>
          <w:szCs w:val="20"/>
        </w:rPr>
        <w:t>measurement procedure requirements for NTN</w:t>
      </w:r>
      <w:r w:rsidR="0072424A">
        <w:rPr>
          <w:sz w:val="20"/>
          <w:szCs w:val="20"/>
        </w:rPr>
        <w:t>.</w:t>
      </w:r>
    </w:p>
    <w:p w14:paraId="40B9F46D" w14:textId="109F6D6E" w:rsidR="0072424A" w:rsidRDefault="0072424A" w:rsidP="0072424A">
      <w:pPr>
        <w:spacing w:after="0"/>
        <w:jc w:val="both"/>
        <w:rPr>
          <w:rFonts w:eastAsiaTheme="minorEastAsia"/>
          <w:b/>
          <w:bCs/>
          <w:i/>
          <w:iCs/>
          <w:sz w:val="20"/>
          <w:szCs w:val="20"/>
        </w:rPr>
      </w:pPr>
      <w:r w:rsidRPr="0072424A">
        <w:rPr>
          <w:rFonts w:eastAsiaTheme="minorEastAsia"/>
          <w:b/>
          <w:bCs/>
          <w:i/>
          <w:iCs/>
          <w:sz w:val="20"/>
          <w:szCs w:val="20"/>
        </w:rPr>
        <w:t xml:space="preserve">Proposal 1: For NTN, </w:t>
      </w:r>
      <w:r w:rsidRPr="0072424A">
        <w:rPr>
          <w:b/>
          <w:bCs/>
          <w:i/>
          <w:iCs/>
          <w:sz w:val="20"/>
          <w:szCs w:val="20"/>
          <w:lang w:val="en-GB"/>
        </w:rPr>
        <w:t xml:space="preserve">before the stop-time based measurements are triggered, </w:t>
      </w:r>
      <w:r w:rsidRPr="0072424A">
        <w:rPr>
          <w:rFonts w:eastAsiaTheme="minorEastAsia"/>
          <w:b/>
          <w:bCs/>
          <w:i/>
          <w:iCs/>
          <w:sz w:val="20"/>
          <w:szCs w:val="20"/>
        </w:rPr>
        <w:t xml:space="preserve">UE shall still start the detection, measurement and evaluation on </w:t>
      </w:r>
      <w:proofErr w:type="spellStart"/>
      <w:r w:rsidRPr="0072424A">
        <w:rPr>
          <w:rFonts w:eastAsiaTheme="minorEastAsia"/>
          <w:b/>
          <w:bCs/>
          <w:i/>
          <w:iCs/>
          <w:sz w:val="20"/>
          <w:szCs w:val="20"/>
        </w:rPr>
        <w:t>neighbour</w:t>
      </w:r>
      <w:proofErr w:type="spellEnd"/>
      <w:r w:rsidRPr="0072424A">
        <w:rPr>
          <w:rFonts w:eastAsiaTheme="minorEastAsia"/>
          <w:b/>
          <w:bCs/>
          <w:i/>
          <w:iCs/>
          <w:sz w:val="20"/>
          <w:szCs w:val="20"/>
        </w:rPr>
        <w:t xml:space="preserve"> cells at the time when the legacy S/R criteria are met, </w:t>
      </w:r>
      <w:proofErr w:type="gramStart"/>
      <w:r w:rsidRPr="0072424A">
        <w:rPr>
          <w:rFonts w:eastAsiaTheme="minorEastAsia"/>
          <w:b/>
          <w:bCs/>
          <w:i/>
          <w:iCs/>
          <w:sz w:val="20"/>
          <w:szCs w:val="20"/>
        </w:rPr>
        <w:t>e.g.</w:t>
      </w:r>
      <w:proofErr w:type="gramEnd"/>
      <w:r w:rsidRPr="0072424A">
        <w:rPr>
          <w:rFonts w:eastAsiaTheme="minorEastAsia"/>
          <w:b/>
          <w:bCs/>
          <w:i/>
          <w:iCs/>
          <w:sz w:val="20"/>
          <w:szCs w:val="20"/>
        </w:rPr>
        <w:t xml:space="preserve"> serving cell RSRP is worse than threshold.</w:t>
      </w:r>
    </w:p>
    <w:p w14:paraId="5F73AA0B" w14:textId="77777777" w:rsidR="0072424A" w:rsidRDefault="0072424A" w:rsidP="0072424A">
      <w:pPr>
        <w:spacing w:after="0"/>
        <w:jc w:val="both"/>
        <w:rPr>
          <w:rFonts w:eastAsiaTheme="minorEastAsia"/>
          <w:b/>
          <w:bCs/>
          <w:i/>
          <w:iCs/>
          <w:sz w:val="20"/>
          <w:szCs w:val="20"/>
        </w:rPr>
      </w:pPr>
      <w:r w:rsidRPr="00A72BDD">
        <w:rPr>
          <w:rFonts w:eastAsiaTheme="minorEastAsia"/>
          <w:b/>
          <w:bCs/>
          <w:i/>
          <w:iCs/>
          <w:sz w:val="20"/>
          <w:szCs w:val="20"/>
        </w:rPr>
        <w:t xml:space="preserve">Proposal </w:t>
      </w:r>
      <w:r>
        <w:rPr>
          <w:rFonts w:eastAsiaTheme="minorEastAsia"/>
          <w:b/>
          <w:bCs/>
          <w:i/>
          <w:iCs/>
          <w:sz w:val="20"/>
          <w:szCs w:val="20"/>
        </w:rPr>
        <w:t>2</w:t>
      </w:r>
      <w:r w:rsidRPr="00A72BDD">
        <w:rPr>
          <w:rFonts w:eastAsiaTheme="minorEastAsia"/>
          <w:b/>
          <w:bCs/>
          <w:i/>
          <w:iCs/>
          <w:sz w:val="20"/>
          <w:szCs w:val="20"/>
        </w:rPr>
        <w:t xml:space="preserve">: </w:t>
      </w:r>
      <w:r w:rsidRPr="00AE2DC4">
        <w:rPr>
          <w:rFonts w:eastAsiaTheme="minorEastAsia"/>
          <w:b/>
          <w:bCs/>
          <w:i/>
          <w:iCs/>
          <w:sz w:val="20"/>
          <w:szCs w:val="20"/>
        </w:rPr>
        <w:t xml:space="preserve">The </w:t>
      </w:r>
      <w:r>
        <w:rPr>
          <w:rFonts w:eastAsiaTheme="minorEastAsia"/>
          <w:b/>
          <w:bCs/>
          <w:i/>
          <w:iCs/>
          <w:sz w:val="20"/>
          <w:szCs w:val="20"/>
        </w:rPr>
        <w:t>NTN cell reselection requirement</w:t>
      </w:r>
      <w:r w:rsidRPr="00AE2DC4">
        <w:rPr>
          <w:rFonts w:eastAsiaTheme="minorEastAsia"/>
          <w:b/>
          <w:bCs/>
          <w:i/>
          <w:iCs/>
          <w:sz w:val="20"/>
          <w:szCs w:val="20"/>
        </w:rPr>
        <w:t xml:space="preserve"> does not apply when the time span from the last slot of SI transmission within SI modification period where the broadcasting of ‘serving cell stop time’ is started to the first slot when the cell is scheduled to stop serving the area according to the broadcasted information is less than </w:t>
      </w:r>
      <w:proofErr w:type="spellStart"/>
      <w:proofErr w:type="gramStart"/>
      <w:r w:rsidRPr="00AE2DC4">
        <w:rPr>
          <w:rFonts w:eastAsiaTheme="minorEastAsia"/>
          <w:b/>
          <w:bCs/>
          <w:i/>
          <w:iCs/>
          <w:sz w:val="20"/>
          <w:szCs w:val="20"/>
        </w:rPr>
        <w:t>Tdetect,NR</w:t>
      </w:r>
      <w:proofErr w:type="gramEnd"/>
      <w:r w:rsidRPr="00AE2DC4">
        <w:rPr>
          <w:rFonts w:eastAsiaTheme="minorEastAsia"/>
          <w:b/>
          <w:bCs/>
          <w:i/>
          <w:iCs/>
          <w:sz w:val="20"/>
          <w:szCs w:val="20"/>
        </w:rPr>
        <w:t>_Intra</w:t>
      </w:r>
      <w:proofErr w:type="spellEnd"/>
      <w:r w:rsidRPr="00AE2DC4">
        <w:rPr>
          <w:rFonts w:eastAsiaTheme="minorEastAsia"/>
          <w:b/>
          <w:bCs/>
          <w:i/>
          <w:iCs/>
          <w:sz w:val="20"/>
          <w:szCs w:val="20"/>
        </w:rPr>
        <w:t xml:space="preserve"> and K*</w:t>
      </w:r>
      <w:proofErr w:type="spellStart"/>
      <w:r w:rsidRPr="00AE2DC4">
        <w:rPr>
          <w:rFonts w:eastAsiaTheme="minorEastAsia"/>
          <w:b/>
          <w:bCs/>
          <w:i/>
          <w:iCs/>
          <w:sz w:val="20"/>
          <w:szCs w:val="20"/>
        </w:rPr>
        <w:t>Tdetect,NR_Inter</w:t>
      </w:r>
      <w:proofErr w:type="spellEnd"/>
      <w:r w:rsidRPr="00AE2DC4">
        <w:rPr>
          <w:rFonts w:eastAsiaTheme="minorEastAsia"/>
          <w:b/>
          <w:bCs/>
          <w:i/>
          <w:iCs/>
          <w:sz w:val="20"/>
          <w:szCs w:val="20"/>
        </w:rPr>
        <w:t>.</w:t>
      </w:r>
    </w:p>
    <w:p w14:paraId="734F6041" w14:textId="77777777" w:rsidR="0072424A" w:rsidRPr="001964B0" w:rsidRDefault="0072424A" w:rsidP="0072424A">
      <w:pPr>
        <w:pStyle w:val="ListParagraph"/>
        <w:numPr>
          <w:ilvl w:val="0"/>
          <w:numId w:val="40"/>
        </w:numPr>
        <w:spacing w:line="240" w:lineRule="auto"/>
        <w:ind w:firstLineChars="0"/>
        <w:jc w:val="both"/>
        <w:rPr>
          <w:rFonts w:eastAsiaTheme="minorEastAsia"/>
          <w:b/>
          <w:bCs/>
          <w:i/>
          <w:iCs/>
          <w:sz w:val="20"/>
          <w:szCs w:val="20"/>
        </w:rPr>
      </w:pPr>
      <w:proofErr w:type="spellStart"/>
      <w:r w:rsidRPr="00747138">
        <w:rPr>
          <w:rFonts w:eastAsiaTheme="minorEastAsia"/>
          <w:b/>
          <w:bCs/>
          <w:i/>
          <w:iCs/>
          <w:sz w:val="20"/>
          <w:szCs w:val="20"/>
        </w:rPr>
        <w:t>Tdetect,NR_Intra</w:t>
      </w:r>
      <w:proofErr w:type="spellEnd"/>
      <w:r w:rsidRPr="00747138">
        <w:rPr>
          <w:rFonts w:eastAsiaTheme="minorEastAsia"/>
          <w:b/>
          <w:bCs/>
          <w:i/>
          <w:iCs/>
          <w:sz w:val="20"/>
          <w:szCs w:val="20"/>
        </w:rPr>
        <w:t xml:space="preserve"> is the NTN intra-frequency cell detection delay in IDLE/Inactive mode</w:t>
      </w:r>
    </w:p>
    <w:p w14:paraId="472C8BE8" w14:textId="77777777" w:rsidR="0072424A" w:rsidRPr="00747138" w:rsidRDefault="0072424A" w:rsidP="0072424A">
      <w:pPr>
        <w:pStyle w:val="ListParagraph"/>
        <w:numPr>
          <w:ilvl w:val="1"/>
          <w:numId w:val="40"/>
        </w:numPr>
        <w:spacing w:line="240" w:lineRule="auto"/>
        <w:ind w:firstLineChars="0"/>
        <w:jc w:val="both"/>
        <w:rPr>
          <w:rFonts w:eastAsiaTheme="minorEastAsia"/>
          <w:b/>
          <w:bCs/>
          <w:i/>
          <w:iCs/>
          <w:sz w:val="20"/>
          <w:szCs w:val="20"/>
        </w:rPr>
      </w:pPr>
      <w:r>
        <w:rPr>
          <w:rFonts w:eastAsiaTheme="minorEastAsia"/>
          <w:b/>
          <w:bCs/>
          <w:i/>
          <w:iCs/>
          <w:sz w:val="20"/>
          <w:szCs w:val="20"/>
          <w:lang w:val="en-US"/>
        </w:rPr>
        <w:t xml:space="preserve">could use HST intra-frequency </w:t>
      </w:r>
      <w:r w:rsidRPr="00747138">
        <w:rPr>
          <w:rFonts w:eastAsiaTheme="minorEastAsia"/>
          <w:b/>
          <w:bCs/>
          <w:i/>
          <w:iCs/>
          <w:sz w:val="20"/>
          <w:szCs w:val="20"/>
        </w:rPr>
        <w:t>cell detection delay in IDLE/Inactive mode</w:t>
      </w:r>
      <w:r>
        <w:rPr>
          <w:rFonts w:eastAsiaTheme="minorEastAsia"/>
          <w:b/>
          <w:bCs/>
          <w:i/>
          <w:iCs/>
          <w:sz w:val="20"/>
          <w:szCs w:val="20"/>
          <w:lang w:val="en-US"/>
        </w:rPr>
        <w:t xml:space="preserve"> as baseline</w:t>
      </w:r>
      <w:r w:rsidRPr="00747138">
        <w:rPr>
          <w:rFonts w:eastAsiaTheme="minorEastAsia"/>
          <w:b/>
          <w:bCs/>
          <w:i/>
          <w:iCs/>
          <w:sz w:val="20"/>
          <w:szCs w:val="20"/>
        </w:rPr>
        <w:t>.</w:t>
      </w:r>
    </w:p>
    <w:p w14:paraId="13002B82" w14:textId="77777777" w:rsidR="0072424A" w:rsidRDefault="0072424A" w:rsidP="0072424A">
      <w:pPr>
        <w:pStyle w:val="ListParagraph"/>
        <w:numPr>
          <w:ilvl w:val="0"/>
          <w:numId w:val="40"/>
        </w:numPr>
        <w:spacing w:line="240" w:lineRule="auto"/>
        <w:ind w:firstLineChars="0"/>
        <w:jc w:val="both"/>
        <w:rPr>
          <w:rFonts w:eastAsiaTheme="minorEastAsia"/>
          <w:b/>
          <w:bCs/>
          <w:i/>
          <w:iCs/>
          <w:sz w:val="20"/>
          <w:szCs w:val="20"/>
        </w:rPr>
      </w:pPr>
      <w:proofErr w:type="spellStart"/>
      <w:r w:rsidRPr="00747138">
        <w:rPr>
          <w:rFonts w:eastAsiaTheme="minorEastAsia"/>
          <w:b/>
          <w:bCs/>
          <w:i/>
          <w:iCs/>
          <w:sz w:val="20"/>
          <w:szCs w:val="20"/>
        </w:rPr>
        <w:t>Tdetect,NR_Inter</w:t>
      </w:r>
      <w:proofErr w:type="spellEnd"/>
      <w:r w:rsidRPr="00747138">
        <w:rPr>
          <w:rFonts w:eastAsiaTheme="minorEastAsia"/>
          <w:b/>
          <w:bCs/>
          <w:i/>
          <w:iCs/>
          <w:sz w:val="20"/>
          <w:szCs w:val="20"/>
        </w:rPr>
        <w:t xml:space="preserve"> is the NTN inter-frequency cell detection delay in IDLE/Inactive mode.</w:t>
      </w:r>
    </w:p>
    <w:p w14:paraId="0891E71B" w14:textId="77777777" w:rsidR="0072424A" w:rsidRPr="001964B0" w:rsidRDefault="0072424A" w:rsidP="0072424A">
      <w:pPr>
        <w:pStyle w:val="ListParagraph"/>
        <w:numPr>
          <w:ilvl w:val="1"/>
          <w:numId w:val="40"/>
        </w:numPr>
        <w:spacing w:line="240" w:lineRule="auto"/>
        <w:ind w:firstLineChars="0"/>
        <w:jc w:val="both"/>
        <w:rPr>
          <w:rFonts w:eastAsiaTheme="minorEastAsia"/>
          <w:b/>
          <w:bCs/>
          <w:i/>
          <w:iCs/>
          <w:sz w:val="20"/>
          <w:szCs w:val="20"/>
        </w:rPr>
      </w:pPr>
      <w:r>
        <w:rPr>
          <w:rFonts w:eastAsiaTheme="minorEastAsia"/>
          <w:b/>
          <w:bCs/>
          <w:i/>
          <w:iCs/>
          <w:sz w:val="20"/>
          <w:szCs w:val="20"/>
          <w:lang w:val="en-US"/>
        </w:rPr>
        <w:t xml:space="preserve">could use HST intra-frequency </w:t>
      </w:r>
      <w:r w:rsidRPr="00747138">
        <w:rPr>
          <w:rFonts w:eastAsiaTheme="minorEastAsia"/>
          <w:b/>
          <w:bCs/>
          <w:i/>
          <w:iCs/>
          <w:sz w:val="20"/>
          <w:szCs w:val="20"/>
        </w:rPr>
        <w:t>cell detection delay in IDLE/Inactive mode</w:t>
      </w:r>
      <w:r>
        <w:rPr>
          <w:rFonts w:eastAsiaTheme="minorEastAsia"/>
          <w:b/>
          <w:bCs/>
          <w:i/>
          <w:iCs/>
          <w:sz w:val="20"/>
          <w:szCs w:val="20"/>
          <w:lang w:val="en-US"/>
        </w:rPr>
        <w:t xml:space="preserve"> as baseline</w:t>
      </w:r>
      <w:r w:rsidRPr="00747138">
        <w:rPr>
          <w:rFonts w:eastAsiaTheme="minorEastAsia"/>
          <w:b/>
          <w:bCs/>
          <w:i/>
          <w:iCs/>
          <w:sz w:val="20"/>
          <w:szCs w:val="20"/>
        </w:rPr>
        <w:t>.</w:t>
      </w:r>
    </w:p>
    <w:p w14:paraId="605BB838" w14:textId="77777777" w:rsidR="0072424A" w:rsidRPr="00747138" w:rsidRDefault="0072424A" w:rsidP="0072424A">
      <w:pPr>
        <w:pStyle w:val="ListParagraph"/>
        <w:numPr>
          <w:ilvl w:val="0"/>
          <w:numId w:val="40"/>
        </w:numPr>
        <w:spacing w:line="240" w:lineRule="auto"/>
        <w:ind w:firstLineChars="0"/>
        <w:jc w:val="both"/>
        <w:rPr>
          <w:rFonts w:eastAsiaTheme="minorEastAsia"/>
          <w:b/>
          <w:bCs/>
          <w:i/>
          <w:iCs/>
          <w:sz w:val="20"/>
          <w:szCs w:val="20"/>
        </w:rPr>
      </w:pPr>
      <w:r w:rsidRPr="00747138">
        <w:rPr>
          <w:rFonts w:eastAsiaTheme="minorEastAsia"/>
          <w:b/>
          <w:bCs/>
          <w:i/>
          <w:iCs/>
          <w:sz w:val="20"/>
          <w:szCs w:val="20"/>
        </w:rPr>
        <w:t xml:space="preserve">K is one of the </w:t>
      </w:r>
      <w:proofErr w:type="spellStart"/>
      <w:r w:rsidRPr="00747138">
        <w:rPr>
          <w:rFonts w:eastAsiaTheme="minorEastAsia"/>
          <w:b/>
          <w:bCs/>
          <w:i/>
          <w:iCs/>
          <w:sz w:val="20"/>
          <w:szCs w:val="20"/>
        </w:rPr>
        <w:t>f</w:t>
      </w:r>
      <w:r>
        <w:rPr>
          <w:rFonts w:eastAsiaTheme="minorEastAsia"/>
          <w:b/>
          <w:bCs/>
          <w:i/>
          <w:iCs/>
          <w:sz w:val="20"/>
          <w:szCs w:val="20"/>
          <w:lang w:val="en-US"/>
        </w:rPr>
        <w:t>ol</w:t>
      </w:r>
      <w:proofErr w:type="spellEnd"/>
      <w:r w:rsidRPr="00747138">
        <w:rPr>
          <w:rFonts w:eastAsiaTheme="minorEastAsia"/>
          <w:b/>
          <w:bCs/>
          <w:i/>
          <w:iCs/>
          <w:sz w:val="20"/>
          <w:szCs w:val="20"/>
        </w:rPr>
        <w:t>lowing options:</w:t>
      </w:r>
    </w:p>
    <w:p w14:paraId="39B72C23" w14:textId="77777777" w:rsidR="0072424A" w:rsidRPr="00747138" w:rsidRDefault="0072424A" w:rsidP="0072424A">
      <w:pPr>
        <w:pStyle w:val="ListParagraph"/>
        <w:numPr>
          <w:ilvl w:val="1"/>
          <w:numId w:val="40"/>
        </w:numPr>
        <w:spacing w:line="240" w:lineRule="auto"/>
        <w:ind w:firstLineChars="0"/>
        <w:jc w:val="both"/>
        <w:rPr>
          <w:rFonts w:eastAsiaTheme="minorEastAsia"/>
          <w:b/>
          <w:bCs/>
          <w:i/>
          <w:iCs/>
          <w:sz w:val="20"/>
          <w:szCs w:val="20"/>
        </w:rPr>
      </w:pPr>
      <w:r w:rsidRPr="00747138">
        <w:rPr>
          <w:rFonts w:eastAsiaTheme="minorEastAsia"/>
          <w:b/>
          <w:bCs/>
          <w:i/>
          <w:iCs/>
          <w:sz w:val="20"/>
          <w:szCs w:val="20"/>
        </w:rPr>
        <w:t>Option1: K is the inter-frequency carrier number based on NTN UE measurement capability in IDLE/Inactive mode</w:t>
      </w:r>
    </w:p>
    <w:p w14:paraId="432514DB" w14:textId="77777777" w:rsidR="0072424A" w:rsidRPr="00747138" w:rsidRDefault="0072424A" w:rsidP="0072424A">
      <w:pPr>
        <w:pStyle w:val="ListParagraph"/>
        <w:numPr>
          <w:ilvl w:val="1"/>
          <w:numId w:val="40"/>
        </w:numPr>
        <w:spacing w:line="240" w:lineRule="auto"/>
        <w:ind w:firstLineChars="0"/>
        <w:jc w:val="both"/>
        <w:rPr>
          <w:rFonts w:eastAsiaTheme="minorEastAsia"/>
          <w:b/>
          <w:bCs/>
          <w:i/>
          <w:iCs/>
          <w:sz w:val="20"/>
          <w:szCs w:val="20"/>
        </w:rPr>
      </w:pPr>
      <w:r w:rsidRPr="00747138">
        <w:rPr>
          <w:rFonts w:eastAsiaTheme="minorEastAsia"/>
          <w:b/>
          <w:bCs/>
          <w:i/>
          <w:iCs/>
          <w:sz w:val="20"/>
          <w:szCs w:val="20"/>
        </w:rPr>
        <w:t>Option 2: K is the higher priority inter-frequency carrier number</w:t>
      </w:r>
    </w:p>
    <w:p w14:paraId="392AA608" w14:textId="77777777" w:rsidR="0072424A" w:rsidRDefault="0072424A" w:rsidP="0072424A">
      <w:pPr>
        <w:overflowPunct w:val="0"/>
        <w:autoSpaceDE w:val="0"/>
        <w:autoSpaceDN w:val="0"/>
        <w:adjustRightInd w:val="0"/>
        <w:spacing w:before="0" w:beforeAutospacing="0"/>
        <w:jc w:val="both"/>
        <w:textAlignment w:val="baseline"/>
        <w:rPr>
          <w:rFonts w:eastAsia="SimSun"/>
          <w:b/>
          <w:bCs/>
          <w:i/>
          <w:iCs/>
          <w:sz w:val="20"/>
          <w:szCs w:val="20"/>
        </w:rPr>
      </w:pPr>
    </w:p>
    <w:p w14:paraId="432A2DEE" w14:textId="7BE7013B" w:rsidR="0072424A" w:rsidRDefault="0072424A" w:rsidP="0072424A">
      <w:pPr>
        <w:overflowPunct w:val="0"/>
        <w:autoSpaceDE w:val="0"/>
        <w:autoSpaceDN w:val="0"/>
        <w:adjustRightInd w:val="0"/>
        <w:spacing w:before="0" w:beforeAutospacing="0"/>
        <w:jc w:val="both"/>
        <w:textAlignment w:val="baseline"/>
        <w:rPr>
          <w:rFonts w:eastAsia="SimSun"/>
          <w:b/>
          <w:bCs/>
          <w:i/>
          <w:iCs/>
          <w:sz w:val="20"/>
          <w:szCs w:val="20"/>
        </w:rPr>
      </w:pPr>
      <w:r w:rsidRPr="0072424A">
        <w:rPr>
          <w:rFonts w:eastAsia="SimSun"/>
          <w:b/>
          <w:bCs/>
          <w:i/>
          <w:iCs/>
          <w:sz w:val="20"/>
          <w:szCs w:val="20"/>
        </w:rPr>
        <w:t>Proposal 3: Scheduling restriction is always allowed for measurement of cells belonging to a different satellite than the serving cell if not fully confined within MG. No scheduling restriction for measurement of cells belonging to serving cell.</w:t>
      </w:r>
    </w:p>
    <w:p w14:paraId="41F5F027" w14:textId="77777777" w:rsidR="0072424A" w:rsidRDefault="0072424A" w:rsidP="0072424A">
      <w:pPr>
        <w:spacing w:after="0"/>
        <w:rPr>
          <w:b/>
          <w:bCs/>
          <w:i/>
          <w:iCs/>
          <w:sz w:val="20"/>
          <w:szCs w:val="20"/>
        </w:rPr>
      </w:pPr>
      <w:r w:rsidRPr="00A54901">
        <w:rPr>
          <w:b/>
          <w:bCs/>
          <w:i/>
          <w:iCs/>
          <w:sz w:val="20"/>
          <w:szCs w:val="20"/>
        </w:rPr>
        <w:t xml:space="preserve">Proposal </w:t>
      </w:r>
      <w:r>
        <w:rPr>
          <w:b/>
          <w:bCs/>
          <w:i/>
          <w:iCs/>
          <w:sz w:val="20"/>
          <w:szCs w:val="20"/>
        </w:rPr>
        <w:t>4</w:t>
      </w:r>
      <w:r w:rsidRPr="00A54901">
        <w:rPr>
          <w:b/>
          <w:bCs/>
          <w:i/>
          <w:iCs/>
          <w:sz w:val="20"/>
          <w:szCs w:val="20"/>
        </w:rPr>
        <w:t>:</w:t>
      </w:r>
      <w:r>
        <w:rPr>
          <w:b/>
          <w:bCs/>
          <w:i/>
          <w:iCs/>
          <w:sz w:val="20"/>
          <w:szCs w:val="20"/>
        </w:rPr>
        <w:t xml:space="preserve"> based on network configuration on one MO, UE uses multiple SMTCs </w:t>
      </w:r>
      <w:r w:rsidRPr="00F84A42">
        <w:rPr>
          <w:b/>
          <w:bCs/>
          <w:i/>
          <w:iCs/>
          <w:sz w:val="20"/>
          <w:szCs w:val="20"/>
        </w:rPr>
        <w:t xml:space="preserve">simultaneously </w:t>
      </w:r>
      <w:r>
        <w:rPr>
          <w:b/>
          <w:bCs/>
          <w:i/>
          <w:iCs/>
          <w:sz w:val="20"/>
          <w:szCs w:val="20"/>
        </w:rPr>
        <w:t xml:space="preserve">within SMTC periodicity and the delay scaling factor of this MO could be determined by </w:t>
      </w:r>
      <m:oMath>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r>
                  <m:rPr>
                    <m:sty m:val="bi"/>
                  </m:rPr>
                  <w:rPr>
                    <w:rFonts w:ascii="Cambria Math" w:hAnsi="Cambria Math"/>
                    <w:sz w:val="20"/>
                    <w:szCs w:val="20"/>
                  </w:rPr>
                  <m:t>NW configured SMTC number per SMTC period</m:t>
                </m:r>
              </m:num>
              <m:den>
                <m:r>
                  <m:rPr>
                    <m:sty m:val="bi"/>
                  </m:rPr>
                  <w:rPr>
                    <w:rFonts w:ascii="Cambria Math" w:hAnsi="Cambria Math"/>
                    <w:sz w:val="20"/>
                    <w:szCs w:val="20"/>
                  </w:rPr>
                  <m:t>UE supported SMTC number per SMTC period</m:t>
                </m:r>
              </m:den>
            </m:f>
          </m:e>
        </m:d>
      </m:oMath>
    </w:p>
    <w:p w14:paraId="130AE6E1" w14:textId="77777777" w:rsidR="0072424A" w:rsidRDefault="0072424A" w:rsidP="0072424A">
      <w:pPr>
        <w:spacing w:after="0"/>
        <w:rPr>
          <w:b/>
          <w:bCs/>
          <w:i/>
          <w:iCs/>
          <w:sz w:val="20"/>
          <w:szCs w:val="20"/>
        </w:rPr>
      </w:pPr>
      <w:r w:rsidRPr="00A54901">
        <w:rPr>
          <w:b/>
          <w:bCs/>
          <w:i/>
          <w:iCs/>
          <w:sz w:val="20"/>
          <w:szCs w:val="20"/>
        </w:rPr>
        <w:t xml:space="preserve">Proposal </w:t>
      </w:r>
      <w:r>
        <w:rPr>
          <w:b/>
          <w:bCs/>
          <w:i/>
          <w:iCs/>
          <w:sz w:val="20"/>
          <w:szCs w:val="20"/>
        </w:rPr>
        <w:t>5</w:t>
      </w:r>
      <w:r w:rsidRPr="00A54901">
        <w:rPr>
          <w:b/>
          <w:bCs/>
          <w:i/>
          <w:iCs/>
          <w:sz w:val="20"/>
          <w:szCs w:val="20"/>
        </w:rPr>
        <w:t>:</w:t>
      </w:r>
      <w:r>
        <w:rPr>
          <w:b/>
          <w:bCs/>
          <w:i/>
          <w:iCs/>
          <w:sz w:val="20"/>
          <w:szCs w:val="20"/>
        </w:rPr>
        <w:t xml:space="preserve"> F</w:t>
      </w:r>
      <w:r w:rsidRPr="00A54901">
        <w:rPr>
          <w:b/>
          <w:bCs/>
          <w:i/>
          <w:iCs/>
          <w:sz w:val="20"/>
          <w:szCs w:val="20"/>
        </w:rPr>
        <w:t>or intra-frequency MO without MG and inter-frequency</w:t>
      </w:r>
      <w:r>
        <w:rPr>
          <w:b/>
          <w:bCs/>
          <w:i/>
          <w:iCs/>
          <w:sz w:val="20"/>
          <w:szCs w:val="20"/>
        </w:rPr>
        <w:t xml:space="preserve"> MO</w:t>
      </w:r>
      <w:r w:rsidRPr="00A54901">
        <w:rPr>
          <w:b/>
          <w:bCs/>
          <w:i/>
          <w:iCs/>
          <w:sz w:val="20"/>
          <w:szCs w:val="20"/>
        </w:rPr>
        <w:t xml:space="preserve"> without MG</w:t>
      </w:r>
      <w:r>
        <w:rPr>
          <w:b/>
          <w:bCs/>
          <w:i/>
          <w:iCs/>
          <w:sz w:val="20"/>
          <w:szCs w:val="20"/>
        </w:rPr>
        <w:t>,</w:t>
      </w:r>
    </w:p>
    <w:p w14:paraId="24480FFF" w14:textId="77777777" w:rsidR="0072424A" w:rsidRPr="00A16F6A" w:rsidRDefault="0072424A" w:rsidP="0072424A">
      <w:pPr>
        <w:pStyle w:val="ListParagraph"/>
        <w:numPr>
          <w:ilvl w:val="0"/>
          <w:numId w:val="33"/>
        </w:numPr>
        <w:spacing w:line="240" w:lineRule="auto"/>
        <w:ind w:firstLineChars="0"/>
        <w:rPr>
          <w:b/>
          <w:bCs/>
          <w:i/>
          <w:iCs/>
          <w:sz w:val="20"/>
          <w:szCs w:val="20"/>
        </w:rPr>
      </w:pPr>
      <w:r>
        <w:rPr>
          <w:b/>
          <w:bCs/>
          <w:i/>
          <w:iCs/>
          <w:sz w:val="20"/>
          <w:szCs w:val="20"/>
          <w:lang w:val="en-US"/>
        </w:rPr>
        <w:t xml:space="preserve">The </w:t>
      </w:r>
      <w:r w:rsidRPr="00A54901">
        <w:rPr>
          <w:b/>
          <w:bCs/>
          <w:i/>
          <w:iCs/>
          <w:sz w:val="20"/>
          <w:szCs w:val="20"/>
        </w:rPr>
        <w:t xml:space="preserve">maximum number of SMTCs </w:t>
      </w:r>
      <w:r w:rsidRPr="00F84A42">
        <w:rPr>
          <w:b/>
          <w:bCs/>
          <w:i/>
          <w:iCs/>
          <w:sz w:val="20"/>
          <w:szCs w:val="20"/>
          <w:lang w:eastAsia="zh-CN"/>
        </w:rPr>
        <w:t xml:space="preserve">simultaneously </w:t>
      </w:r>
      <w:r>
        <w:rPr>
          <w:b/>
          <w:bCs/>
          <w:i/>
          <w:iCs/>
          <w:sz w:val="20"/>
          <w:szCs w:val="20"/>
          <w:lang w:val="en-US" w:eastAsia="zh-CN"/>
        </w:rPr>
        <w:t xml:space="preserve">used </w:t>
      </w:r>
      <w:r>
        <w:rPr>
          <w:b/>
          <w:bCs/>
          <w:i/>
          <w:iCs/>
          <w:sz w:val="20"/>
          <w:szCs w:val="20"/>
          <w:lang w:val="en-US"/>
        </w:rPr>
        <w:t>by UE within SMTC periodicity</w:t>
      </w:r>
      <w:r w:rsidRPr="00A54901">
        <w:rPr>
          <w:b/>
          <w:bCs/>
          <w:i/>
          <w:iCs/>
          <w:sz w:val="20"/>
          <w:szCs w:val="20"/>
        </w:rPr>
        <w:t xml:space="preserve"> per measurement object for the same </w:t>
      </w:r>
      <w:proofErr w:type="spellStart"/>
      <w:r w:rsidRPr="00A54901">
        <w:rPr>
          <w:b/>
          <w:bCs/>
          <w:i/>
          <w:iCs/>
          <w:sz w:val="20"/>
          <w:szCs w:val="20"/>
        </w:rPr>
        <w:t>ssbFrequency</w:t>
      </w:r>
      <w:proofErr w:type="spellEnd"/>
      <w:r w:rsidRPr="00A54901">
        <w:rPr>
          <w:b/>
          <w:bCs/>
          <w:i/>
          <w:iCs/>
          <w:sz w:val="20"/>
          <w:szCs w:val="20"/>
        </w:rPr>
        <w:t xml:space="preserve"> </w:t>
      </w:r>
      <w:r>
        <w:rPr>
          <w:b/>
          <w:bCs/>
          <w:i/>
          <w:iCs/>
          <w:sz w:val="20"/>
          <w:szCs w:val="20"/>
          <w:lang w:val="en-US"/>
        </w:rPr>
        <w:t xml:space="preserve">shall meet both of following conditions, </w:t>
      </w:r>
    </w:p>
    <w:p w14:paraId="7B9A5D55" w14:textId="77777777" w:rsidR="0072424A" w:rsidRPr="00A16F6A" w:rsidRDefault="0072424A" w:rsidP="0072424A">
      <w:pPr>
        <w:pStyle w:val="ListParagraph"/>
        <w:numPr>
          <w:ilvl w:val="1"/>
          <w:numId w:val="33"/>
        </w:numPr>
        <w:spacing w:line="240" w:lineRule="auto"/>
        <w:ind w:firstLineChars="0"/>
        <w:rPr>
          <w:b/>
          <w:bCs/>
          <w:i/>
          <w:iCs/>
          <w:sz w:val="20"/>
          <w:szCs w:val="20"/>
        </w:rPr>
      </w:pPr>
      <w:r>
        <w:rPr>
          <w:b/>
          <w:bCs/>
          <w:i/>
          <w:iCs/>
          <w:sz w:val="20"/>
          <w:szCs w:val="20"/>
          <w:lang w:val="en-US"/>
        </w:rPr>
        <w:t>smaller than or equal to the SMTC number indicated in UE capability, and</w:t>
      </w:r>
    </w:p>
    <w:p w14:paraId="6BFB92D1" w14:textId="77777777" w:rsidR="0072424A" w:rsidRPr="00F84A42" w:rsidRDefault="0072424A" w:rsidP="0072424A">
      <w:pPr>
        <w:pStyle w:val="ListParagraph"/>
        <w:numPr>
          <w:ilvl w:val="1"/>
          <w:numId w:val="33"/>
        </w:numPr>
        <w:spacing w:after="120" w:line="240" w:lineRule="auto"/>
        <w:ind w:firstLineChars="0"/>
        <w:rPr>
          <w:b/>
          <w:bCs/>
          <w:i/>
          <w:iCs/>
          <w:sz w:val="20"/>
          <w:szCs w:val="20"/>
        </w:rPr>
      </w:pPr>
      <w:r>
        <w:rPr>
          <w:b/>
          <w:bCs/>
          <w:i/>
          <w:iCs/>
          <w:sz w:val="20"/>
          <w:szCs w:val="20"/>
          <w:lang w:val="en-US"/>
        </w:rPr>
        <w:t xml:space="preserve">guarantee the total scheduling restriction length less than or equal to [25%] of the SMTC periodicity length. </w:t>
      </w:r>
    </w:p>
    <w:p w14:paraId="7DBE85B8" w14:textId="77777777" w:rsidR="0072424A" w:rsidRPr="0072424A" w:rsidRDefault="0072424A" w:rsidP="0072424A">
      <w:pPr>
        <w:jc w:val="both"/>
        <w:rPr>
          <w:b/>
          <w:bCs/>
          <w:i/>
          <w:iCs/>
          <w:sz w:val="20"/>
          <w:szCs w:val="20"/>
        </w:rPr>
      </w:pPr>
      <w:r w:rsidRPr="0072424A">
        <w:rPr>
          <w:b/>
          <w:bCs/>
          <w:i/>
          <w:iCs/>
          <w:sz w:val="20"/>
          <w:szCs w:val="20"/>
        </w:rPr>
        <w:t xml:space="preserve">Proposal 6: </w:t>
      </w:r>
      <w:r w:rsidRPr="0072424A">
        <w:rPr>
          <w:rFonts w:eastAsia="SimSun"/>
          <w:b/>
          <w:bCs/>
          <w:i/>
          <w:iCs/>
          <w:sz w:val="20"/>
          <w:szCs w:val="20"/>
        </w:rPr>
        <w:t>when the UE supported SMTC number in real specific scenario is smaller than in the UE capability report, FFS if network could indicate a SMTC pattern to UE or let UE reports such SMTC usage pattern to network.</w:t>
      </w:r>
    </w:p>
    <w:p w14:paraId="68272CFE" w14:textId="1E53619D" w:rsidR="0072424A" w:rsidRPr="0072424A" w:rsidRDefault="0072424A" w:rsidP="0072424A">
      <w:pPr>
        <w:overflowPunct w:val="0"/>
        <w:autoSpaceDE w:val="0"/>
        <w:autoSpaceDN w:val="0"/>
        <w:adjustRightInd w:val="0"/>
        <w:spacing w:before="0" w:beforeAutospacing="0"/>
        <w:jc w:val="both"/>
        <w:textAlignment w:val="baseline"/>
        <w:rPr>
          <w:rFonts w:eastAsia="SimSun"/>
          <w:b/>
          <w:bCs/>
          <w:i/>
          <w:iCs/>
          <w:sz w:val="20"/>
          <w:szCs w:val="20"/>
        </w:rPr>
      </w:pPr>
      <w:r w:rsidRPr="00A54901">
        <w:rPr>
          <w:b/>
          <w:bCs/>
          <w:i/>
          <w:iCs/>
          <w:sz w:val="20"/>
          <w:szCs w:val="20"/>
        </w:rPr>
        <w:t xml:space="preserve">Proposal </w:t>
      </w:r>
      <w:r>
        <w:rPr>
          <w:b/>
          <w:bCs/>
          <w:i/>
          <w:iCs/>
          <w:sz w:val="20"/>
          <w:szCs w:val="20"/>
        </w:rPr>
        <w:t>7</w:t>
      </w:r>
      <w:r w:rsidRPr="00F20ED5">
        <w:rPr>
          <w:b/>
          <w:bCs/>
          <w:i/>
          <w:iCs/>
          <w:sz w:val="20"/>
          <w:szCs w:val="20"/>
        </w:rPr>
        <w:t xml:space="preserve">: </w:t>
      </w:r>
      <w:r w:rsidRPr="00C330A0">
        <w:rPr>
          <w:rFonts w:eastAsia="SimSun"/>
          <w:b/>
          <w:bCs/>
          <w:i/>
          <w:iCs/>
          <w:sz w:val="20"/>
          <w:szCs w:val="20"/>
        </w:rPr>
        <w:t>UE is not expected to be configured with more SMTCs than its capability</w:t>
      </w:r>
      <w:r>
        <w:rPr>
          <w:rFonts w:eastAsia="SimSun"/>
          <w:b/>
          <w:bCs/>
          <w:i/>
          <w:iCs/>
          <w:sz w:val="20"/>
          <w:szCs w:val="20"/>
        </w:rPr>
        <w:t>.</w:t>
      </w:r>
    </w:p>
    <w:p w14:paraId="4779FB74" w14:textId="77777777" w:rsidR="0072424A" w:rsidRPr="00F20ED5" w:rsidRDefault="0072424A" w:rsidP="0072424A">
      <w:pPr>
        <w:spacing w:after="0"/>
        <w:jc w:val="both"/>
        <w:rPr>
          <w:b/>
          <w:bCs/>
          <w:i/>
          <w:iCs/>
          <w:sz w:val="20"/>
          <w:szCs w:val="20"/>
        </w:rPr>
      </w:pPr>
      <w:r w:rsidRPr="00A54901">
        <w:rPr>
          <w:b/>
          <w:bCs/>
          <w:i/>
          <w:iCs/>
          <w:sz w:val="20"/>
          <w:szCs w:val="20"/>
        </w:rPr>
        <w:t xml:space="preserve">Proposal </w:t>
      </w:r>
      <w:r>
        <w:rPr>
          <w:b/>
          <w:bCs/>
          <w:i/>
          <w:iCs/>
          <w:sz w:val="20"/>
          <w:szCs w:val="20"/>
        </w:rPr>
        <w:t>8</w:t>
      </w:r>
      <w:r w:rsidRPr="00F20ED5">
        <w:rPr>
          <w:b/>
          <w:bCs/>
          <w:i/>
          <w:iCs/>
          <w:sz w:val="20"/>
          <w:szCs w:val="20"/>
        </w:rPr>
        <w:t xml:space="preserve">: </w:t>
      </w:r>
      <w:r>
        <w:rPr>
          <w:rFonts w:eastAsia="SimSun"/>
          <w:b/>
          <w:bCs/>
          <w:i/>
          <w:iCs/>
          <w:sz w:val="20"/>
          <w:szCs w:val="20"/>
        </w:rPr>
        <w:t>For requirement simplicity, RAN4 assumes</w:t>
      </w:r>
      <w:r w:rsidRPr="00D60724">
        <w:rPr>
          <w:rFonts w:eastAsia="SimSun"/>
          <w:b/>
          <w:bCs/>
          <w:i/>
          <w:iCs/>
          <w:sz w:val="20"/>
          <w:szCs w:val="20"/>
        </w:rPr>
        <w:t xml:space="preserve"> SMTCs on the same frequency do not overlap for requirement design in this release.</w:t>
      </w:r>
    </w:p>
    <w:p w14:paraId="3380E6ED" w14:textId="77777777" w:rsidR="0072424A" w:rsidRDefault="0072424A" w:rsidP="0072424A">
      <w:pPr>
        <w:spacing w:after="0"/>
        <w:rPr>
          <w:b/>
          <w:bCs/>
          <w:i/>
          <w:iCs/>
          <w:sz w:val="20"/>
          <w:szCs w:val="20"/>
        </w:rPr>
      </w:pPr>
      <w:r>
        <w:rPr>
          <w:b/>
          <w:bCs/>
          <w:i/>
          <w:iCs/>
          <w:sz w:val="20"/>
          <w:szCs w:val="20"/>
        </w:rPr>
        <w:t>Proposal 9:</w:t>
      </w:r>
      <w:r w:rsidRPr="00E418E4">
        <w:rPr>
          <w:b/>
          <w:bCs/>
          <w:i/>
          <w:iCs/>
          <w:sz w:val="20"/>
          <w:szCs w:val="20"/>
        </w:rPr>
        <w:t xml:space="preserve"> In R17 RRM, </w:t>
      </w:r>
      <w:r>
        <w:rPr>
          <w:b/>
          <w:bCs/>
          <w:i/>
          <w:iCs/>
          <w:sz w:val="20"/>
          <w:szCs w:val="20"/>
        </w:rPr>
        <w:t>m</w:t>
      </w:r>
      <w:r w:rsidRPr="00E418E4">
        <w:rPr>
          <w:b/>
          <w:bCs/>
          <w:i/>
          <w:iCs/>
          <w:sz w:val="20"/>
          <w:szCs w:val="20"/>
        </w:rPr>
        <w:t xml:space="preserve">aximal number of </w:t>
      </w:r>
      <w:r>
        <w:rPr>
          <w:b/>
          <w:bCs/>
          <w:i/>
          <w:iCs/>
          <w:sz w:val="20"/>
          <w:szCs w:val="20"/>
        </w:rPr>
        <w:t xml:space="preserve">concurrent </w:t>
      </w:r>
      <w:r w:rsidRPr="00E418E4">
        <w:rPr>
          <w:b/>
          <w:bCs/>
          <w:i/>
          <w:iCs/>
          <w:sz w:val="20"/>
          <w:szCs w:val="20"/>
        </w:rPr>
        <w:t>MG</w:t>
      </w:r>
      <w:r>
        <w:rPr>
          <w:b/>
          <w:bCs/>
          <w:i/>
          <w:iCs/>
          <w:sz w:val="20"/>
          <w:szCs w:val="20"/>
        </w:rPr>
        <w:t xml:space="preserve"> in NTN is 2 for per-UE MGs or for per-FR1 </w:t>
      </w:r>
      <w:proofErr w:type="spellStart"/>
      <w:r>
        <w:rPr>
          <w:b/>
          <w:bCs/>
          <w:i/>
          <w:iCs/>
          <w:sz w:val="20"/>
          <w:szCs w:val="20"/>
        </w:rPr>
        <w:t>MGs.</w:t>
      </w:r>
      <w:proofErr w:type="spellEnd"/>
    </w:p>
    <w:p w14:paraId="7327D6F4" w14:textId="77777777" w:rsidR="0072424A" w:rsidRPr="00A16F6A" w:rsidRDefault="0072424A" w:rsidP="0072424A">
      <w:pPr>
        <w:spacing w:after="0"/>
        <w:rPr>
          <w:b/>
          <w:bCs/>
          <w:i/>
          <w:iCs/>
          <w:sz w:val="20"/>
          <w:szCs w:val="20"/>
        </w:rPr>
      </w:pPr>
      <w:r w:rsidRPr="00A16F6A">
        <w:rPr>
          <w:b/>
          <w:bCs/>
          <w:i/>
          <w:iCs/>
          <w:sz w:val="20"/>
          <w:szCs w:val="20"/>
        </w:rPr>
        <w:t xml:space="preserve">Proposal </w:t>
      </w:r>
      <w:r>
        <w:rPr>
          <w:b/>
          <w:bCs/>
          <w:i/>
          <w:iCs/>
          <w:sz w:val="20"/>
          <w:szCs w:val="20"/>
        </w:rPr>
        <w:t>10</w:t>
      </w:r>
      <w:r w:rsidRPr="00A16F6A">
        <w:rPr>
          <w:b/>
          <w:bCs/>
          <w:i/>
          <w:iCs/>
          <w:sz w:val="20"/>
          <w:szCs w:val="20"/>
        </w:rPr>
        <w:t xml:space="preserve">: for intra-frequency MO with MG and inter-frequency MO with MG, </w:t>
      </w:r>
      <w:r>
        <w:rPr>
          <w:b/>
          <w:bCs/>
          <w:i/>
          <w:iCs/>
          <w:sz w:val="20"/>
          <w:szCs w:val="20"/>
        </w:rPr>
        <w:t xml:space="preserve">the </w:t>
      </w:r>
      <w:r w:rsidRPr="00A16F6A">
        <w:rPr>
          <w:b/>
          <w:bCs/>
          <w:i/>
          <w:iCs/>
          <w:sz w:val="20"/>
          <w:szCs w:val="20"/>
        </w:rPr>
        <w:t xml:space="preserve">maximum number of SMTCs </w:t>
      </w:r>
      <w:r w:rsidRPr="00F84A42">
        <w:rPr>
          <w:b/>
          <w:bCs/>
          <w:i/>
          <w:iCs/>
          <w:sz w:val="20"/>
          <w:szCs w:val="20"/>
        </w:rPr>
        <w:t xml:space="preserve">simultaneously </w:t>
      </w:r>
      <w:r>
        <w:rPr>
          <w:b/>
          <w:bCs/>
          <w:i/>
          <w:iCs/>
          <w:sz w:val="20"/>
          <w:szCs w:val="20"/>
        </w:rPr>
        <w:t>used by UE within SMTC periodicity</w:t>
      </w:r>
      <w:r w:rsidRPr="00A16F6A">
        <w:rPr>
          <w:b/>
          <w:bCs/>
          <w:i/>
          <w:iCs/>
          <w:sz w:val="20"/>
          <w:szCs w:val="20"/>
        </w:rPr>
        <w:t xml:space="preserve"> per measurement object for the same </w:t>
      </w:r>
      <w:proofErr w:type="spellStart"/>
      <w:r w:rsidRPr="00A16F6A">
        <w:rPr>
          <w:b/>
          <w:bCs/>
          <w:i/>
          <w:iCs/>
          <w:sz w:val="20"/>
          <w:szCs w:val="20"/>
        </w:rPr>
        <w:t>ssbFrequency</w:t>
      </w:r>
      <w:proofErr w:type="spellEnd"/>
      <w:r w:rsidRPr="00A16F6A">
        <w:rPr>
          <w:b/>
          <w:bCs/>
          <w:i/>
          <w:iCs/>
          <w:sz w:val="20"/>
          <w:szCs w:val="20"/>
        </w:rPr>
        <w:t xml:space="preserve"> shall meet both</w:t>
      </w:r>
      <w:r>
        <w:rPr>
          <w:b/>
          <w:bCs/>
          <w:i/>
          <w:iCs/>
          <w:sz w:val="20"/>
          <w:szCs w:val="20"/>
        </w:rPr>
        <w:t xml:space="preserve"> of</w:t>
      </w:r>
      <w:r w:rsidRPr="00A16F6A">
        <w:rPr>
          <w:b/>
          <w:bCs/>
          <w:i/>
          <w:iCs/>
          <w:sz w:val="20"/>
          <w:szCs w:val="20"/>
        </w:rPr>
        <w:t xml:space="preserve"> following conditions:</w:t>
      </w:r>
    </w:p>
    <w:p w14:paraId="5A6E4C12" w14:textId="77777777" w:rsidR="0072424A" w:rsidRPr="00A16F6A" w:rsidRDefault="0072424A" w:rsidP="0072424A">
      <w:pPr>
        <w:pStyle w:val="ListParagraph"/>
        <w:numPr>
          <w:ilvl w:val="0"/>
          <w:numId w:val="33"/>
        </w:numPr>
        <w:spacing w:line="240" w:lineRule="auto"/>
        <w:ind w:firstLineChars="0"/>
        <w:rPr>
          <w:b/>
          <w:bCs/>
          <w:i/>
          <w:iCs/>
          <w:sz w:val="20"/>
          <w:szCs w:val="20"/>
        </w:rPr>
      </w:pPr>
      <w:r>
        <w:rPr>
          <w:b/>
          <w:bCs/>
          <w:i/>
          <w:iCs/>
          <w:sz w:val="20"/>
          <w:szCs w:val="20"/>
          <w:lang w:val="en-US"/>
        </w:rPr>
        <w:lastRenderedPageBreak/>
        <w:t>smaller than or equal to the SMTC number indicated in UE capability, and</w:t>
      </w:r>
    </w:p>
    <w:p w14:paraId="54692B13" w14:textId="77777777" w:rsidR="0072424A" w:rsidRPr="00E418E4" w:rsidRDefault="0072424A" w:rsidP="0072424A">
      <w:pPr>
        <w:pStyle w:val="ListParagraph"/>
        <w:numPr>
          <w:ilvl w:val="0"/>
          <w:numId w:val="33"/>
        </w:numPr>
        <w:spacing w:after="120" w:line="240" w:lineRule="auto"/>
        <w:ind w:firstLineChars="0"/>
        <w:rPr>
          <w:b/>
          <w:bCs/>
          <w:i/>
          <w:iCs/>
          <w:sz w:val="20"/>
          <w:szCs w:val="20"/>
        </w:rPr>
      </w:pPr>
      <w:r>
        <w:rPr>
          <w:b/>
          <w:bCs/>
          <w:i/>
          <w:iCs/>
          <w:sz w:val="20"/>
          <w:szCs w:val="20"/>
          <w:lang w:val="en-US"/>
        </w:rPr>
        <w:t xml:space="preserve">guarantee these SMTCs can be contained in active measurement gaps. </w:t>
      </w:r>
    </w:p>
    <w:p w14:paraId="467AC219" w14:textId="77777777" w:rsidR="0072424A" w:rsidRPr="0072424A" w:rsidRDefault="0072424A" w:rsidP="0072424A">
      <w:pPr>
        <w:spacing w:after="120"/>
        <w:jc w:val="both"/>
        <w:rPr>
          <w:b/>
          <w:bCs/>
          <w:i/>
          <w:iCs/>
          <w:sz w:val="20"/>
          <w:szCs w:val="20"/>
        </w:rPr>
      </w:pPr>
      <w:r w:rsidRPr="0072424A">
        <w:rPr>
          <w:b/>
          <w:bCs/>
          <w:i/>
          <w:iCs/>
          <w:sz w:val="20"/>
          <w:szCs w:val="20"/>
        </w:rPr>
        <w:t xml:space="preserve">Proposal 11: RAN4 to assume that </w:t>
      </w:r>
      <w:r w:rsidRPr="0072424A">
        <w:rPr>
          <w:b/>
          <w:bCs/>
          <w:i/>
          <w:iCs/>
          <w:sz w:val="20"/>
          <w:szCs w:val="20"/>
          <w:lang w:eastAsia="ko-KR"/>
        </w:rPr>
        <w:t>the information needed for measurement and handover would be provided to the UE by the network, otherwise no requirement would be applied.</w:t>
      </w:r>
    </w:p>
    <w:p w14:paraId="4F35D686" w14:textId="77777777" w:rsidR="0072424A" w:rsidRPr="0072424A" w:rsidRDefault="0072424A" w:rsidP="0072424A">
      <w:pPr>
        <w:spacing w:after="0"/>
        <w:jc w:val="both"/>
        <w:rPr>
          <w:b/>
          <w:bCs/>
          <w:i/>
          <w:iCs/>
          <w:sz w:val="20"/>
          <w:szCs w:val="20"/>
          <w:lang w:val="en-GB"/>
        </w:rPr>
      </w:pPr>
    </w:p>
    <w:p w14:paraId="72E53931" w14:textId="55D1E472" w:rsidR="00712CC1" w:rsidRDefault="00712CC1" w:rsidP="00712CC1">
      <w:pPr>
        <w:pStyle w:val="Heading1"/>
        <w:pBdr>
          <w:top w:val="single" w:sz="12" w:space="2" w:color="auto"/>
        </w:pBdr>
        <w:jc w:val="both"/>
        <w:rPr>
          <w:sz w:val="32"/>
        </w:rPr>
      </w:pPr>
      <w:r w:rsidRPr="00B7162C">
        <w:rPr>
          <w:rFonts w:hint="eastAsia"/>
          <w:sz w:val="32"/>
        </w:rPr>
        <w:t>References</w:t>
      </w:r>
    </w:p>
    <w:p w14:paraId="1E2609A7" w14:textId="5CD36545" w:rsidR="00E35E37" w:rsidRPr="004A24D0" w:rsidRDefault="009D56DB" w:rsidP="005A1E0E">
      <w:pPr>
        <w:rPr>
          <w:sz w:val="20"/>
          <w:szCs w:val="20"/>
        </w:rPr>
      </w:pPr>
      <w:r w:rsidRPr="004A24D0">
        <w:rPr>
          <w:sz w:val="20"/>
          <w:szCs w:val="20"/>
        </w:rPr>
        <w:t xml:space="preserve">[1] </w:t>
      </w:r>
      <w:r w:rsidR="00AC20C7" w:rsidRPr="00AC20C7">
        <w:rPr>
          <w:sz w:val="20"/>
          <w:szCs w:val="20"/>
        </w:rPr>
        <w:t>R4-2202637</w:t>
      </w:r>
      <w:r w:rsidR="00B610C9" w:rsidRPr="004A24D0">
        <w:rPr>
          <w:sz w:val="20"/>
          <w:szCs w:val="20"/>
        </w:rPr>
        <w:t xml:space="preserve">, </w:t>
      </w:r>
      <w:r w:rsidR="00AC20C7" w:rsidRPr="00AC20C7">
        <w:rPr>
          <w:sz w:val="20"/>
          <w:szCs w:val="20"/>
          <w:lang w:val="en-GB"/>
        </w:rPr>
        <w:t>WF on NR NTN RRM requirements</w:t>
      </w:r>
      <w:r w:rsidR="00A56205" w:rsidRPr="004A24D0">
        <w:rPr>
          <w:sz w:val="20"/>
          <w:szCs w:val="20"/>
        </w:rPr>
        <w:t xml:space="preserve">, </w:t>
      </w:r>
      <w:r w:rsidR="003F7506">
        <w:rPr>
          <w:sz w:val="20"/>
          <w:szCs w:val="20"/>
        </w:rPr>
        <w:t>Qualcomm</w:t>
      </w:r>
      <w:r w:rsidR="00A56205" w:rsidRPr="004A24D0">
        <w:rPr>
          <w:sz w:val="20"/>
          <w:szCs w:val="20"/>
        </w:rPr>
        <w:t>, RAN</w:t>
      </w:r>
      <w:r w:rsidR="00B610C9" w:rsidRPr="004A24D0">
        <w:rPr>
          <w:sz w:val="20"/>
          <w:szCs w:val="20"/>
        </w:rPr>
        <w:t>4</w:t>
      </w:r>
      <w:r w:rsidR="004E6B05" w:rsidRPr="004A24D0">
        <w:rPr>
          <w:sz w:val="20"/>
          <w:szCs w:val="20"/>
        </w:rPr>
        <w:t xml:space="preserve"> #</w:t>
      </w:r>
      <w:r w:rsidR="003F7506">
        <w:rPr>
          <w:sz w:val="20"/>
          <w:szCs w:val="20"/>
        </w:rPr>
        <w:t>10</w:t>
      </w:r>
      <w:r w:rsidR="00801D78">
        <w:rPr>
          <w:sz w:val="20"/>
          <w:szCs w:val="20"/>
        </w:rPr>
        <w:t>1</w:t>
      </w:r>
      <w:r w:rsidR="00AC20C7">
        <w:rPr>
          <w:sz w:val="20"/>
          <w:szCs w:val="20"/>
        </w:rPr>
        <w:t>-bis</w:t>
      </w:r>
      <w:r w:rsidR="00012220" w:rsidRPr="004A24D0">
        <w:rPr>
          <w:sz w:val="20"/>
          <w:szCs w:val="20"/>
        </w:rPr>
        <w:t>-</w:t>
      </w:r>
      <w:r w:rsidR="00B610C9" w:rsidRPr="004A24D0">
        <w:rPr>
          <w:sz w:val="20"/>
          <w:szCs w:val="20"/>
        </w:rPr>
        <w:t>e</w:t>
      </w:r>
    </w:p>
    <w:p w14:paraId="3CCDA2DC" w14:textId="77777777" w:rsidR="00B87185" w:rsidRPr="005A1E0E" w:rsidRDefault="00B87185" w:rsidP="005A1E0E"/>
    <w:sectPr w:rsidR="00B87185" w:rsidRPr="005A1E0E"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2FD0D" w14:textId="77777777" w:rsidR="00875781" w:rsidRDefault="00875781">
      <w:pPr>
        <w:spacing w:after="0"/>
      </w:pPr>
      <w:r>
        <w:separator/>
      </w:r>
    </w:p>
  </w:endnote>
  <w:endnote w:type="continuationSeparator" w:id="0">
    <w:p w14:paraId="259C7E02" w14:textId="77777777" w:rsidR="00875781" w:rsidRDefault="00875781">
      <w:pPr>
        <w:spacing w:after="0"/>
      </w:pPr>
      <w:r>
        <w:continuationSeparator/>
      </w:r>
    </w:p>
  </w:endnote>
  <w:endnote w:type="continuationNotice" w:id="1">
    <w:p w14:paraId="70538351" w14:textId="77777777" w:rsidR="00875781" w:rsidRDefault="008757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31C00" w14:textId="77777777" w:rsidR="00875781" w:rsidRDefault="00875781">
      <w:pPr>
        <w:spacing w:after="0"/>
      </w:pPr>
      <w:r>
        <w:separator/>
      </w:r>
    </w:p>
  </w:footnote>
  <w:footnote w:type="continuationSeparator" w:id="0">
    <w:p w14:paraId="0286AB22" w14:textId="77777777" w:rsidR="00875781" w:rsidRDefault="00875781">
      <w:pPr>
        <w:spacing w:after="0"/>
      </w:pPr>
      <w:r>
        <w:continuationSeparator/>
      </w:r>
    </w:p>
  </w:footnote>
  <w:footnote w:type="continuationNotice" w:id="1">
    <w:p w14:paraId="11B23957" w14:textId="77777777" w:rsidR="00875781" w:rsidRDefault="008757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396FCA" w:rsidRDefault="00396FC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C2A6354"/>
    <w:multiLevelType w:val="hybridMultilevel"/>
    <w:tmpl w:val="96B886EC"/>
    <w:lvl w:ilvl="0" w:tplc="B3A0974E">
      <w:start w:val="1"/>
      <w:numFmt w:val="bullet"/>
      <w:lvlText w:val="•"/>
      <w:lvlJc w:val="left"/>
      <w:pPr>
        <w:tabs>
          <w:tab w:val="num" w:pos="720"/>
        </w:tabs>
        <w:ind w:left="720" w:hanging="360"/>
      </w:pPr>
      <w:rPr>
        <w:rFonts w:ascii="Arial" w:hAnsi="Arial" w:hint="default"/>
      </w:rPr>
    </w:lvl>
    <w:lvl w:ilvl="1" w:tplc="01182D02">
      <w:numFmt w:val="bullet"/>
      <w:lvlText w:val="•"/>
      <w:lvlJc w:val="left"/>
      <w:pPr>
        <w:tabs>
          <w:tab w:val="num" w:pos="1440"/>
        </w:tabs>
        <w:ind w:left="1440" w:hanging="360"/>
      </w:pPr>
      <w:rPr>
        <w:rFonts w:ascii="Arial" w:hAnsi="Arial" w:hint="default"/>
      </w:rPr>
    </w:lvl>
    <w:lvl w:ilvl="2" w:tplc="FC864242">
      <w:start w:val="1"/>
      <w:numFmt w:val="bullet"/>
      <w:lvlText w:val="•"/>
      <w:lvlJc w:val="left"/>
      <w:pPr>
        <w:tabs>
          <w:tab w:val="num" w:pos="2160"/>
        </w:tabs>
        <w:ind w:left="2160" w:hanging="360"/>
      </w:pPr>
      <w:rPr>
        <w:rFonts w:ascii="Arial" w:hAnsi="Arial" w:hint="default"/>
      </w:rPr>
    </w:lvl>
    <w:lvl w:ilvl="3" w:tplc="5CEE6ACA" w:tentative="1">
      <w:start w:val="1"/>
      <w:numFmt w:val="bullet"/>
      <w:lvlText w:val="•"/>
      <w:lvlJc w:val="left"/>
      <w:pPr>
        <w:tabs>
          <w:tab w:val="num" w:pos="2880"/>
        </w:tabs>
        <w:ind w:left="2880" w:hanging="360"/>
      </w:pPr>
      <w:rPr>
        <w:rFonts w:ascii="Arial" w:hAnsi="Arial" w:hint="default"/>
      </w:rPr>
    </w:lvl>
    <w:lvl w:ilvl="4" w:tplc="5F6ABAFA" w:tentative="1">
      <w:start w:val="1"/>
      <w:numFmt w:val="bullet"/>
      <w:lvlText w:val="•"/>
      <w:lvlJc w:val="left"/>
      <w:pPr>
        <w:tabs>
          <w:tab w:val="num" w:pos="3600"/>
        </w:tabs>
        <w:ind w:left="3600" w:hanging="360"/>
      </w:pPr>
      <w:rPr>
        <w:rFonts w:ascii="Arial" w:hAnsi="Arial" w:hint="default"/>
      </w:rPr>
    </w:lvl>
    <w:lvl w:ilvl="5" w:tplc="B646528C" w:tentative="1">
      <w:start w:val="1"/>
      <w:numFmt w:val="bullet"/>
      <w:lvlText w:val="•"/>
      <w:lvlJc w:val="left"/>
      <w:pPr>
        <w:tabs>
          <w:tab w:val="num" w:pos="4320"/>
        </w:tabs>
        <w:ind w:left="4320" w:hanging="360"/>
      </w:pPr>
      <w:rPr>
        <w:rFonts w:ascii="Arial" w:hAnsi="Arial" w:hint="default"/>
      </w:rPr>
    </w:lvl>
    <w:lvl w:ilvl="6" w:tplc="1BF6EEA6" w:tentative="1">
      <w:start w:val="1"/>
      <w:numFmt w:val="bullet"/>
      <w:lvlText w:val="•"/>
      <w:lvlJc w:val="left"/>
      <w:pPr>
        <w:tabs>
          <w:tab w:val="num" w:pos="5040"/>
        </w:tabs>
        <w:ind w:left="5040" w:hanging="360"/>
      </w:pPr>
      <w:rPr>
        <w:rFonts w:ascii="Arial" w:hAnsi="Arial" w:hint="default"/>
      </w:rPr>
    </w:lvl>
    <w:lvl w:ilvl="7" w:tplc="EB1C4FE0" w:tentative="1">
      <w:start w:val="1"/>
      <w:numFmt w:val="bullet"/>
      <w:lvlText w:val="•"/>
      <w:lvlJc w:val="left"/>
      <w:pPr>
        <w:tabs>
          <w:tab w:val="num" w:pos="5760"/>
        </w:tabs>
        <w:ind w:left="5760" w:hanging="360"/>
      </w:pPr>
      <w:rPr>
        <w:rFonts w:ascii="Arial" w:hAnsi="Arial" w:hint="default"/>
      </w:rPr>
    </w:lvl>
    <w:lvl w:ilvl="8" w:tplc="DC4843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EF13F6"/>
    <w:multiLevelType w:val="hybridMultilevel"/>
    <w:tmpl w:val="D66EC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615AD"/>
    <w:multiLevelType w:val="hybridMultilevel"/>
    <w:tmpl w:val="27FA1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20C7B6D"/>
    <w:multiLevelType w:val="hybridMultilevel"/>
    <w:tmpl w:val="4ED6E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A4923"/>
    <w:multiLevelType w:val="hybridMultilevel"/>
    <w:tmpl w:val="06C885BA"/>
    <w:lvl w:ilvl="0" w:tplc="D0DAB2DE">
      <w:start w:val="1"/>
      <w:numFmt w:val="bullet"/>
      <w:lvlText w:val=""/>
      <w:lvlJc w:val="left"/>
      <w:pPr>
        <w:tabs>
          <w:tab w:val="num" w:pos="720"/>
        </w:tabs>
        <w:ind w:left="720" w:hanging="360"/>
      </w:pPr>
      <w:rPr>
        <w:rFonts w:ascii="Symbol" w:hAnsi="Symbol" w:hint="default"/>
      </w:rPr>
    </w:lvl>
    <w:lvl w:ilvl="1" w:tplc="989E79AC">
      <w:numFmt w:val="bullet"/>
      <w:lvlText w:val="•"/>
      <w:lvlJc w:val="left"/>
      <w:pPr>
        <w:tabs>
          <w:tab w:val="num" w:pos="1440"/>
        </w:tabs>
        <w:ind w:left="1440" w:hanging="360"/>
      </w:pPr>
      <w:rPr>
        <w:rFonts w:ascii="Arial" w:hAnsi="Arial" w:hint="default"/>
      </w:rPr>
    </w:lvl>
    <w:lvl w:ilvl="2" w:tplc="5BAA24D0" w:tentative="1">
      <w:start w:val="1"/>
      <w:numFmt w:val="bullet"/>
      <w:lvlText w:val=""/>
      <w:lvlJc w:val="left"/>
      <w:pPr>
        <w:tabs>
          <w:tab w:val="num" w:pos="2160"/>
        </w:tabs>
        <w:ind w:left="2160" w:hanging="360"/>
      </w:pPr>
      <w:rPr>
        <w:rFonts w:ascii="Symbol" w:hAnsi="Symbol" w:hint="default"/>
      </w:rPr>
    </w:lvl>
    <w:lvl w:ilvl="3" w:tplc="A5FC4D60" w:tentative="1">
      <w:start w:val="1"/>
      <w:numFmt w:val="bullet"/>
      <w:lvlText w:val=""/>
      <w:lvlJc w:val="left"/>
      <w:pPr>
        <w:tabs>
          <w:tab w:val="num" w:pos="2880"/>
        </w:tabs>
        <w:ind w:left="2880" w:hanging="360"/>
      </w:pPr>
      <w:rPr>
        <w:rFonts w:ascii="Symbol" w:hAnsi="Symbol" w:hint="default"/>
      </w:rPr>
    </w:lvl>
    <w:lvl w:ilvl="4" w:tplc="CA6C4900" w:tentative="1">
      <w:start w:val="1"/>
      <w:numFmt w:val="bullet"/>
      <w:lvlText w:val=""/>
      <w:lvlJc w:val="left"/>
      <w:pPr>
        <w:tabs>
          <w:tab w:val="num" w:pos="3600"/>
        </w:tabs>
        <w:ind w:left="3600" w:hanging="360"/>
      </w:pPr>
      <w:rPr>
        <w:rFonts w:ascii="Symbol" w:hAnsi="Symbol" w:hint="default"/>
      </w:rPr>
    </w:lvl>
    <w:lvl w:ilvl="5" w:tplc="F500A792" w:tentative="1">
      <w:start w:val="1"/>
      <w:numFmt w:val="bullet"/>
      <w:lvlText w:val=""/>
      <w:lvlJc w:val="left"/>
      <w:pPr>
        <w:tabs>
          <w:tab w:val="num" w:pos="4320"/>
        </w:tabs>
        <w:ind w:left="4320" w:hanging="360"/>
      </w:pPr>
      <w:rPr>
        <w:rFonts w:ascii="Symbol" w:hAnsi="Symbol" w:hint="default"/>
      </w:rPr>
    </w:lvl>
    <w:lvl w:ilvl="6" w:tplc="03D8F4F2" w:tentative="1">
      <w:start w:val="1"/>
      <w:numFmt w:val="bullet"/>
      <w:lvlText w:val=""/>
      <w:lvlJc w:val="left"/>
      <w:pPr>
        <w:tabs>
          <w:tab w:val="num" w:pos="5040"/>
        </w:tabs>
        <w:ind w:left="5040" w:hanging="360"/>
      </w:pPr>
      <w:rPr>
        <w:rFonts w:ascii="Symbol" w:hAnsi="Symbol" w:hint="default"/>
      </w:rPr>
    </w:lvl>
    <w:lvl w:ilvl="7" w:tplc="71C2803A" w:tentative="1">
      <w:start w:val="1"/>
      <w:numFmt w:val="bullet"/>
      <w:lvlText w:val=""/>
      <w:lvlJc w:val="left"/>
      <w:pPr>
        <w:tabs>
          <w:tab w:val="num" w:pos="5760"/>
        </w:tabs>
        <w:ind w:left="5760" w:hanging="360"/>
      </w:pPr>
      <w:rPr>
        <w:rFonts w:ascii="Symbol" w:hAnsi="Symbol" w:hint="default"/>
      </w:rPr>
    </w:lvl>
    <w:lvl w:ilvl="8" w:tplc="CADCD5F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107BF"/>
    <w:multiLevelType w:val="hybridMultilevel"/>
    <w:tmpl w:val="FB0EE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8D2362"/>
    <w:multiLevelType w:val="hybridMultilevel"/>
    <w:tmpl w:val="560C84FA"/>
    <w:lvl w:ilvl="0" w:tplc="FB720840">
      <w:start w:val="1"/>
      <w:numFmt w:val="bullet"/>
      <w:lvlText w:val=""/>
      <w:lvlJc w:val="left"/>
      <w:pPr>
        <w:tabs>
          <w:tab w:val="num" w:pos="720"/>
        </w:tabs>
        <w:ind w:left="720" w:hanging="360"/>
      </w:pPr>
      <w:rPr>
        <w:rFonts w:ascii="Symbol" w:hAnsi="Symbol" w:hint="default"/>
      </w:rPr>
    </w:lvl>
    <w:lvl w:ilvl="1" w:tplc="C40EE504">
      <w:numFmt w:val="bullet"/>
      <w:lvlText w:val="•"/>
      <w:lvlJc w:val="left"/>
      <w:pPr>
        <w:tabs>
          <w:tab w:val="num" w:pos="1440"/>
        </w:tabs>
        <w:ind w:left="1440" w:hanging="360"/>
      </w:pPr>
      <w:rPr>
        <w:rFonts w:ascii="Arial" w:hAnsi="Arial" w:hint="default"/>
      </w:rPr>
    </w:lvl>
    <w:lvl w:ilvl="2" w:tplc="7A72F08E">
      <w:numFmt w:val="bullet"/>
      <w:lvlText w:val="•"/>
      <w:lvlJc w:val="left"/>
      <w:pPr>
        <w:tabs>
          <w:tab w:val="num" w:pos="2160"/>
        </w:tabs>
        <w:ind w:left="2160" w:hanging="360"/>
      </w:pPr>
      <w:rPr>
        <w:rFonts w:ascii="Arial" w:hAnsi="Arial" w:hint="default"/>
      </w:rPr>
    </w:lvl>
    <w:lvl w:ilvl="3" w:tplc="FBA445C6" w:tentative="1">
      <w:start w:val="1"/>
      <w:numFmt w:val="bullet"/>
      <w:lvlText w:val=""/>
      <w:lvlJc w:val="left"/>
      <w:pPr>
        <w:tabs>
          <w:tab w:val="num" w:pos="2880"/>
        </w:tabs>
        <w:ind w:left="2880" w:hanging="360"/>
      </w:pPr>
      <w:rPr>
        <w:rFonts w:ascii="Symbol" w:hAnsi="Symbol" w:hint="default"/>
      </w:rPr>
    </w:lvl>
    <w:lvl w:ilvl="4" w:tplc="54A23E00" w:tentative="1">
      <w:start w:val="1"/>
      <w:numFmt w:val="bullet"/>
      <w:lvlText w:val=""/>
      <w:lvlJc w:val="left"/>
      <w:pPr>
        <w:tabs>
          <w:tab w:val="num" w:pos="3600"/>
        </w:tabs>
        <w:ind w:left="3600" w:hanging="360"/>
      </w:pPr>
      <w:rPr>
        <w:rFonts w:ascii="Symbol" w:hAnsi="Symbol" w:hint="default"/>
      </w:rPr>
    </w:lvl>
    <w:lvl w:ilvl="5" w:tplc="D940214A" w:tentative="1">
      <w:start w:val="1"/>
      <w:numFmt w:val="bullet"/>
      <w:lvlText w:val=""/>
      <w:lvlJc w:val="left"/>
      <w:pPr>
        <w:tabs>
          <w:tab w:val="num" w:pos="4320"/>
        </w:tabs>
        <w:ind w:left="4320" w:hanging="360"/>
      </w:pPr>
      <w:rPr>
        <w:rFonts w:ascii="Symbol" w:hAnsi="Symbol" w:hint="default"/>
      </w:rPr>
    </w:lvl>
    <w:lvl w:ilvl="6" w:tplc="88CC5E76" w:tentative="1">
      <w:start w:val="1"/>
      <w:numFmt w:val="bullet"/>
      <w:lvlText w:val=""/>
      <w:lvlJc w:val="left"/>
      <w:pPr>
        <w:tabs>
          <w:tab w:val="num" w:pos="5040"/>
        </w:tabs>
        <w:ind w:left="5040" w:hanging="360"/>
      </w:pPr>
      <w:rPr>
        <w:rFonts w:ascii="Symbol" w:hAnsi="Symbol" w:hint="default"/>
      </w:rPr>
    </w:lvl>
    <w:lvl w:ilvl="7" w:tplc="5D0E64D2" w:tentative="1">
      <w:start w:val="1"/>
      <w:numFmt w:val="bullet"/>
      <w:lvlText w:val=""/>
      <w:lvlJc w:val="left"/>
      <w:pPr>
        <w:tabs>
          <w:tab w:val="num" w:pos="5760"/>
        </w:tabs>
        <w:ind w:left="5760" w:hanging="360"/>
      </w:pPr>
      <w:rPr>
        <w:rFonts w:ascii="Symbol" w:hAnsi="Symbol" w:hint="default"/>
      </w:rPr>
    </w:lvl>
    <w:lvl w:ilvl="8" w:tplc="573E7EA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5A2685B"/>
    <w:multiLevelType w:val="hybridMultilevel"/>
    <w:tmpl w:val="4E5C9F10"/>
    <w:lvl w:ilvl="0" w:tplc="C330A346">
      <w:start w:val="1"/>
      <w:numFmt w:val="bullet"/>
      <w:lvlText w:val="•"/>
      <w:lvlJc w:val="left"/>
      <w:pPr>
        <w:tabs>
          <w:tab w:val="num" w:pos="360"/>
        </w:tabs>
        <w:ind w:left="360" w:hanging="360"/>
      </w:pPr>
      <w:rPr>
        <w:rFonts w:ascii="Arial" w:hAnsi="Arial" w:hint="default"/>
      </w:rPr>
    </w:lvl>
    <w:lvl w:ilvl="1" w:tplc="631ECBF4">
      <w:numFmt w:val="bullet"/>
      <w:lvlText w:val="•"/>
      <w:lvlJc w:val="left"/>
      <w:pPr>
        <w:tabs>
          <w:tab w:val="num" w:pos="1080"/>
        </w:tabs>
        <w:ind w:left="1080" w:hanging="360"/>
      </w:pPr>
      <w:rPr>
        <w:rFonts w:ascii="Arial" w:hAnsi="Arial" w:hint="default"/>
      </w:rPr>
    </w:lvl>
    <w:lvl w:ilvl="2" w:tplc="E808171C">
      <w:start w:val="1"/>
      <w:numFmt w:val="bullet"/>
      <w:lvlText w:val="•"/>
      <w:lvlJc w:val="left"/>
      <w:pPr>
        <w:tabs>
          <w:tab w:val="num" w:pos="1800"/>
        </w:tabs>
        <w:ind w:left="1800" w:hanging="360"/>
      </w:pPr>
      <w:rPr>
        <w:rFonts w:ascii="Arial" w:hAnsi="Arial" w:hint="default"/>
      </w:rPr>
    </w:lvl>
    <w:lvl w:ilvl="3" w:tplc="E5523C14" w:tentative="1">
      <w:start w:val="1"/>
      <w:numFmt w:val="bullet"/>
      <w:lvlText w:val="•"/>
      <w:lvlJc w:val="left"/>
      <w:pPr>
        <w:tabs>
          <w:tab w:val="num" w:pos="2520"/>
        </w:tabs>
        <w:ind w:left="2520" w:hanging="360"/>
      </w:pPr>
      <w:rPr>
        <w:rFonts w:ascii="Arial" w:hAnsi="Arial" w:hint="default"/>
      </w:rPr>
    </w:lvl>
    <w:lvl w:ilvl="4" w:tplc="554EEF24" w:tentative="1">
      <w:start w:val="1"/>
      <w:numFmt w:val="bullet"/>
      <w:lvlText w:val="•"/>
      <w:lvlJc w:val="left"/>
      <w:pPr>
        <w:tabs>
          <w:tab w:val="num" w:pos="3240"/>
        </w:tabs>
        <w:ind w:left="3240" w:hanging="360"/>
      </w:pPr>
      <w:rPr>
        <w:rFonts w:ascii="Arial" w:hAnsi="Arial" w:hint="default"/>
      </w:rPr>
    </w:lvl>
    <w:lvl w:ilvl="5" w:tplc="EAEA8FF6" w:tentative="1">
      <w:start w:val="1"/>
      <w:numFmt w:val="bullet"/>
      <w:lvlText w:val="•"/>
      <w:lvlJc w:val="left"/>
      <w:pPr>
        <w:tabs>
          <w:tab w:val="num" w:pos="3960"/>
        </w:tabs>
        <w:ind w:left="3960" w:hanging="360"/>
      </w:pPr>
      <w:rPr>
        <w:rFonts w:ascii="Arial" w:hAnsi="Arial" w:hint="default"/>
      </w:rPr>
    </w:lvl>
    <w:lvl w:ilvl="6" w:tplc="7BB09F26" w:tentative="1">
      <w:start w:val="1"/>
      <w:numFmt w:val="bullet"/>
      <w:lvlText w:val="•"/>
      <w:lvlJc w:val="left"/>
      <w:pPr>
        <w:tabs>
          <w:tab w:val="num" w:pos="4680"/>
        </w:tabs>
        <w:ind w:left="4680" w:hanging="360"/>
      </w:pPr>
      <w:rPr>
        <w:rFonts w:ascii="Arial" w:hAnsi="Arial" w:hint="default"/>
      </w:rPr>
    </w:lvl>
    <w:lvl w:ilvl="7" w:tplc="1E226F32" w:tentative="1">
      <w:start w:val="1"/>
      <w:numFmt w:val="bullet"/>
      <w:lvlText w:val="•"/>
      <w:lvlJc w:val="left"/>
      <w:pPr>
        <w:tabs>
          <w:tab w:val="num" w:pos="5400"/>
        </w:tabs>
        <w:ind w:left="5400" w:hanging="360"/>
      </w:pPr>
      <w:rPr>
        <w:rFonts w:ascii="Arial" w:hAnsi="Arial" w:hint="default"/>
      </w:rPr>
    </w:lvl>
    <w:lvl w:ilvl="8" w:tplc="5A9C9D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9C236A4"/>
    <w:multiLevelType w:val="hybridMultilevel"/>
    <w:tmpl w:val="CCCC443C"/>
    <w:lvl w:ilvl="0" w:tplc="262A6C68">
      <w:start w:val="1"/>
      <w:numFmt w:val="bullet"/>
      <w:lvlText w:val="•"/>
      <w:lvlJc w:val="left"/>
      <w:pPr>
        <w:tabs>
          <w:tab w:val="num" w:pos="360"/>
        </w:tabs>
        <w:ind w:left="360" w:hanging="360"/>
      </w:pPr>
      <w:rPr>
        <w:rFonts w:ascii="Arial" w:hAnsi="Arial" w:hint="default"/>
      </w:rPr>
    </w:lvl>
    <w:lvl w:ilvl="1" w:tplc="69D235E6">
      <w:numFmt w:val="bullet"/>
      <w:lvlText w:val="•"/>
      <w:lvlJc w:val="left"/>
      <w:pPr>
        <w:tabs>
          <w:tab w:val="num" w:pos="1080"/>
        </w:tabs>
        <w:ind w:left="1080" w:hanging="360"/>
      </w:pPr>
      <w:rPr>
        <w:rFonts w:ascii="Arial" w:hAnsi="Arial" w:hint="default"/>
      </w:rPr>
    </w:lvl>
    <w:lvl w:ilvl="2" w:tplc="1A5A45C8">
      <w:start w:val="1"/>
      <w:numFmt w:val="bullet"/>
      <w:lvlText w:val="•"/>
      <w:lvlJc w:val="left"/>
      <w:pPr>
        <w:tabs>
          <w:tab w:val="num" w:pos="1800"/>
        </w:tabs>
        <w:ind w:left="1800" w:hanging="360"/>
      </w:pPr>
      <w:rPr>
        <w:rFonts w:ascii="Arial" w:hAnsi="Arial" w:hint="default"/>
      </w:rPr>
    </w:lvl>
    <w:lvl w:ilvl="3" w:tplc="5CD6D4F0">
      <w:numFmt w:val="bullet"/>
      <w:lvlText w:val="•"/>
      <w:lvlJc w:val="left"/>
      <w:pPr>
        <w:tabs>
          <w:tab w:val="num" w:pos="2520"/>
        </w:tabs>
        <w:ind w:left="2520" w:hanging="360"/>
      </w:pPr>
      <w:rPr>
        <w:rFonts w:ascii="Arial" w:hAnsi="Arial" w:hint="default"/>
      </w:rPr>
    </w:lvl>
    <w:lvl w:ilvl="4" w:tplc="A19438C2" w:tentative="1">
      <w:start w:val="1"/>
      <w:numFmt w:val="bullet"/>
      <w:lvlText w:val="•"/>
      <w:lvlJc w:val="left"/>
      <w:pPr>
        <w:tabs>
          <w:tab w:val="num" w:pos="3240"/>
        </w:tabs>
        <w:ind w:left="3240" w:hanging="360"/>
      </w:pPr>
      <w:rPr>
        <w:rFonts w:ascii="Arial" w:hAnsi="Arial" w:hint="default"/>
      </w:rPr>
    </w:lvl>
    <w:lvl w:ilvl="5" w:tplc="BFA4A6C8" w:tentative="1">
      <w:start w:val="1"/>
      <w:numFmt w:val="bullet"/>
      <w:lvlText w:val="•"/>
      <w:lvlJc w:val="left"/>
      <w:pPr>
        <w:tabs>
          <w:tab w:val="num" w:pos="3960"/>
        </w:tabs>
        <w:ind w:left="3960" w:hanging="360"/>
      </w:pPr>
      <w:rPr>
        <w:rFonts w:ascii="Arial" w:hAnsi="Arial" w:hint="default"/>
      </w:rPr>
    </w:lvl>
    <w:lvl w:ilvl="6" w:tplc="F454CDFE" w:tentative="1">
      <w:start w:val="1"/>
      <w:numFmt w:val="bullet"/>
      <w:lvlText w:val="•"/>
      <w:lvlJc w:val="left"/>
      <w:pPr>
        <w:tabs>
          <w:tab w:val="num" w:pos="4680"/>
        </w:tabs>
        <w:ind w:left="4680" w:hanging="360"/>
      </w:pPr>
      <w:rPr>
        <w:rFonts w:ascii="Arial" w:hAnsi="Arial" w:hint="default"/>
      </w:rPr>
    </w:lvl>
    <w:lvl w:ilvl="7" w:tplc="17E860F4" w:tentative="1">
      <w:start w:val="1"/>
      <w:numFmt w:val="bullet"/>
      <w:lvlText w:val="•"/>
      <w:lvlJc w:val="left"/>
      <w:pPr>
        <w:tabs>
          <w:tab w:val="num" w:pos="5400"/>
        </w:tabs>
        <w:ind w:left="5400" w:hanging="360"/>
      </w:pPr>
      <w:rPr>
        <w:rFonts w:ascii="Arial" w:hAnsi="Arial" w:hint="default"/>
      </w:rPr>
    </w:lvl>
    <w:lvl w:ilvl="8" w:tplc="E9C23CB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ABF1668"/>
    <w:multiLevelType w:val="hybridMultilevel"/>
    <w:tmpl w:val="8C2E2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3E91E51"/>
    <w:multiLevelType w:val="hybridMultilevel"/>
    <w:tmpl w:val="357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6A6F3B"/>
    <w:multiLevelType w:val="hybridMultilevel"/>
    <w:tmpl w:val="2F4E2D14"/>
    <w:lvl w:ilvl="0" w:tplc="17940E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2C7445"/>
    <w:multiLevelType w:val="hybridMultilevel"/>
    <w:tmpl w:val="9F08A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F3689"/>
    <w:multiLevelType w:val="hybridMultilevel"/>
    <w:tmpl w:val="F4DC3BAC"/>
    <w:lvl w:ilvl="0" w:tplc="384294A0">
      <w:start w:val="1"/>
      <w:numFmt w:val="bullet"/>
      <w:lvlText w:val="•"/>
      <w:lvlJc w:val="left"/>
      <w:pPr>
        <w:tabs>
          <w:tab w:val="num" w:pos="720"/>
        </w:tabs>
        <w:ind w:left="720" w:hanging="360"/>
      </w:pPr>
      <w:rPr>
        <w:rFonts w:ascii="Arial" w:hAnsi="Arial" w:hint="default"/>
      </w:rPr>
    </w:lvl>
    <w:lvl w:ilvl="1" w:tplc="340AF32C">
      <w:numFmt w:val="bullet"/>
      <w:lvlText w:val="•"/>
      <w:lvlJc w:val="left"/>
      <w:pPr>
        <w:tabs>
          <w:tab w:val="num" w:pos="1440"/>
        </w:tabs>
        <w:ind w:left="1440" w:hanging="360"/>
      </w:pPr>
      <w:rPr>
        <w:rFonts w:ascii="Arial" w:hAnsi="Arial" w:hint="default"/>
      </w:rPr>
    </w:lvl>
    <w:lvl w:ilvl="2" w:tplc="6EEEFEA2">
      <w:numFmt w:val="bullet"/>
      <w:lvlText w:val="•"/>
      <w:lvlJc w:val="left"/>
      <w:pPr>
        <w:tabs>
          <w:tab w:val="num" w:pos="2160"/>
        </w:tabs>
        <w:ind w:left="2160" w:hanging="360"/>
      </w:pPr>
      <w:rPr>
        <w:rFonts w:ascii="Arial" w:hAnsi="Arial" w:hint="default"/>
      </w:rPr>
    </w:lvl>
    <w:lvl w:ilvl="3" w:tplc="10DC493A">
      <w:numFmt w:val="bullet"/>
      <w:lvlText w:val="•"/>
      <w:lvlJc w:val="left"/>
      <w:pPr>
        <w:tabs>
          <w:tab w:val="num" w:pos="2880"/>
        </w:tabs>
        <w:ind w:left="2880" w:hanging="360"/>
      </w:pPr>
      <w:rPr>
        <w:rFonts w:ascii="Arial" w:hAnsi="Arial" w:hint="default"/>
      </w:rPr>
    </w:lvl>
    <w:lvl w:ilvl="4" w:tplc="98ACA854">
      <w:start w:val="505"/>
      <w:numFmt w:val="bullet"/>
      <w:lvlText w:val="-"/>
      <w:lvlJc w:val="left"/>
      <w:pPr>
        <w:ind w:left="3600" w:hanging="360"/>
      </w:pPr>
      <w:rPr>
        <w:rFonts w:ascii="Times New Roman" w:eastAsia="MS Mincho" w:hAnsi="Times New Roman" w:cs="Times New Roman" w:hint="default"/>
      </w:rPr>
    </w:lvl>
    <w:lvl w:ilvl="5" w:tplc="CBEEFDBC" w:tentative="1">
      <w:start w:val="1"/>
      <w:numFmt w:val="bullet"/>
      <w:lvlText w:val="•"/>
      <w:lvlJc w:val="left"/>
      <w:pPr>
        <w:tabs>
          <w:tab w:val="num" w:pos="4320"/>
        </w:tabs>
        <w:ind w:left="4320" w:hanging="360"/>
      </w:pPr>
      <w:rPr>
        <w:rFonts w:ascii="Arial" w:hAnsi="Arial" w:hint="default"/>
      </w:rPr>
    </w:lvl>
    <w:lvl w:ilvl="6" w:tplc="D638BF6C" w:tentative="1">
      <w:start w:val="1"/>
      <w:numFmt w:val="bullet"/>
      <w:lvlText w:val="•"/>
      <w:lvlJc w:val="left"/>
      <w:pPr>
        <w:tabs>
          <w:tab w:val="num" w:pos="5040"/>
        </w:tabs>
        <w:ind w:left="5040" w:hanging="360"/>
      </w:pPr>
      <w:rPr>
        <w:rFonts w:ascii="Arial" w:hAnsi="Arial" w:hint="default"/>
      </w:rPr>
    </w:lvl>
    <w:lvl w:ilvl="7" w:tplc="4B9AC7A4" w:tentative="1">
      <w:start w:val="1"/>
      <w:numFmt w:val="bullet"/>
      <w:lvlText w:val="•"/>
      <w:lvlJc w:val="left"/>
      <w:pPr>
        <w:tabs>
          <w:tab w:val="num" w:pos="5760"/>
        </w:tabs>
        <w:ind w:left="5760" w:hanging="360"/>
      </w:pPr>
      <w:rPr>
        <w:rFonts w:ascii="Arial" w:hAnsi="Arial" w:hint="default"/>
      </w:rPr>
    </w:lvl>
    <w:lvl w:ilvl="8" w:tplc="63CE48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EC7134"/>
    <w:multiLevelType w:val="hybridMultilevel"/>
    <w:tmpl w:val="B46E5AC0"/>
    <w:lvl w:ilvl="0" w:tplc="5C20BA0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E12D8C"/>
    <w:multiLevelType w:val="hybridMultilevel"/>
    <w:tmpl w:val="0B923CF0"/>
    <w:lvl w:ilvl="0" w:tplc="544ECC10">
      <w:start w:val="1"/>
      <w:numFmt w:val="bullet"/>
      <w:lvlText w:val="•"/>
      <w:lvlJc w:val="left"/>
      <w:pPr>
        <w:tabs>
          <w:tab w:val="num" w:pos="360"/>
        </w:tabs>
        <w:ind w:left="360" w:hanging="360"/>
      </w:pPr>
      <w:rPr>
        <w:rFonts w:ascii="Arial" w:hAnsi="Arial" w:hint="default"/>
      </w:rPr>
    </w:lvl>
    <w:lvl w:ilvl="1" w:tplc="13B0910C">
      <w:numFmt w:val="bullet"/>
      <w:lvlText w:val="•"/>
      <w:lvlJc w:val="left"/>
      <w:pPr>
        <w:tabs>
          <w:tab w:val="num" w:pos="1080"/>
        </w:tabs>
        <w:ind w:left="1080" w:hanging="360"/>
      </w:pPr>
      <w:rPr>
        <w:rFonts w:ascii="Arial" w:hAnsi="Arial" w:hint="default"/>
      </w:rPr>
    </w:lvl>
    <w:lvl w:ilvl="2" w:tplc="10F27B90">
      <w:start w:val="1"/>
      <w:numFmt w:val="bullet"/>
      <w:lvlText w:val="•"/>
      <w:lvlJc w:val="left"/>
      <w:pPr>
        <w:tabs>
          <w:tab w:val="num" w:pos="1800"/>
        </w:tabs>
        <w:ind w:left="1800" w:hanging="360"/>
      </w:pPr>
      <w:rPr>
        <w:rFonts w:ascii="Arial" w:hAnsi="Arial" w:hint="default"/>
      </w:rPr>
    </w:lvl>
    <w:lvl w:ilvl="3" w:tplc="AB8E0DA8" w:tentative="1">
      <w:start w:val="1"/>
      <w:numFmt w:val="bullet"/>
      <w:lvlText w:val="•"/>
      <w:lvlJc w:val="left"/>
      <w:pPr>
        <w:tabs>
          <w:tab w:val="num" w:pos="2520"/>
        </w:tabs>
        <w:ind w:left="2520" w:hanging="360"/>
      </w:pPr>
      <w:rPr>
        <w:rFonts w:ascii="Arial" w:hAnsi="Arial" w:hint="default"/>
      </w:rPr>
    </w:lvl>
    <w:lvl w:ilvl="4" w:tplc="43267F90" w:tentative="1">
      <w:start w:val="1"/>
      <w:numFmt w:val="bullet"/>
      <w:lvlText w:val="•"/>
      <w:lvlJc w:val="left"/>
      <w:pPr>
        <w:tabs>
          <w:tab w:val="num" w:pos="3240"/>
        </w:tabs>
        <w:ind w:left="3240" w:hanging="360"/>
      </w:pPr>
      <w:rPr>
        <w:rFonts w:ascii="Arial" w:hAnsi="Arial" w:hint="default"/>
      </w:rPr>
    </w:lvl>
    <w:lvl w:ilvl="5" w:tplc="469C52F4" w:tentative="1">
      <w:start w:val="1"/>
      <w:numFmt w:val="bullet"/>
      <w:lvlText w:val="•"/>
      <w:lvlJc w:val="left"/>
      <w:pPr>
        <w:tabs>
          <w:tab w:val="num" w:pos="3960"/>
        </w:tabs>
        <w:ind w:left="3960" w:hanging="360"/>
      </w:pPr>
      <w:rPr>
        <w:rFonts w:ascii="Arial" w:hAnsi="Arial" w:hint="default"/>
      </w:rPr>
    </w:lvl>
    <w:lvl w:ilvl="6" w:tplc="BA36378A" w:tentative="1">
      <w:start w:val="1"/>
      <w:numFmt w:val="bullet"/>
      <w:lvlText w:val="•"/>
      <w:lvlJc w:val="left"/>
      <w:pPr>
        <w:tabs>
          <w:tab w:val="num" w:pos="4680"/>
        </w:tabs>
        <w:ind w:left="4680" w:hanging="360"/>
      </w:pPr>
      <w:rPr>
        <w:rFonts w:ascii="Arial" w:hAnsi="Arial" w:hint="default"/>
      </w:rPr>
    </w:lvl>
    <w:lvl w:ilvl="7" w:tplc="39B09134" w:tentative="1">
      <w:start w:val="1"/>
      <w:numFmt w:val="bullet"/>
      <w:lvlText w:val="•"/>
      <w:lvlJc w:val="left"/>
      <w:pPr>
        <w:tabs>
          <w:tab w:val="num" w:pos="5400"/>
        </w:tabs>
        <w:ind w:left="5400" w:hanging="360"/>
      </w:pPr>
      <w:rPr>
        <w:rFonts w:ascii="Arial" w:hAnsi="Arial" w:hint="default"/>
      </w:rPr>
    </w:lvl>
    <w:lvl w:ilvl="8" w:tplc="1476340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869648B"/>
    <w:multiLevelType w:val="hybridMultilevel"/>
    <w:tmpl w:val="D5A81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323C96"/>
    <w:multiLevelType w:val="hybridMultilevel"/>
    <w:tmpl w:val="22BE585E"/>
    <w:lvl w:ilvl="0" w:tplc="9A0EAD84">
      <w:start w:val="1"/>
      <w:numFmt w:val="bullet"/>
      <w:lvlText w:val="•"/>
      <w:lvlJc w:val="left"/>
      <w:pPr>
        <w:tabs>
          <w:tab w:val="num" w:pos="720"/>
        </w:tabs>
        <w:ind w:left="720" w:hanging="360"/>
      </w:pPr>
      <w:rPr>
        <w:rFonts w:ascii="Arial" w:hAnsi="Arial" w:hint="default"/>
      </w:rPr>
    </w:lvl>
    <w:lvl w:ilvl="1" w:tplc="0C5229A4">
      <w:numFmt w:val="bullet"/>
      <w:lvlText w:val="•"/>
      <w:lvlJc w:val="left"/>
      <w:pPr>
        <w:tabs>
          <w:tab w:val="num" w:pos="1440"/>
        </w:tabs>
        <w:ind w:left="1440" w:hanging="360"/>
      </w:pPr>
      <w:rPr>
        <w:rFonts w:ascii="Arial" w:hAnsi="Arial" w:hint="default"/>
      </w:rPr>
    </w:lvl>
    <w:lvl w:ilvl="2" w:tplc="F3EC7068">
      <w:start w:val="1"/>
      <w:numFmt w:val="bullet"/>
      <w:lvlText w:val="•"/>
      <w:lvlJc w:val="left"/>
      <w:pPr>
        <w:tabs>
          <w:tab w:val="num" w:pos="2160"/>
        </w:tabs>
        <w:ind w:left="2160" w:hanging="360"/>
      </w:pPr>
      <w:rPr>
        <w:rFonts w:ascii="Arial" w:hAnsi="Arial" w:hint="default"/>
      </w:rPr>
    </w:lvl>
    <w:lvl w:ilvl="3" w:tplc="E57C86C8" w:tentative="1">
      <w:start w:val="1"/>
      <w:numFmt w:val="bullet"/>
      <w:lvlText w:val="•"/>
      <w:lvlJc w:val="left"/>
      <w:pPr>
        <w:tabs>
          <w:tab w:val="num" w:pos="2880"/>
        </w:tabs>
        <w:ind w:left="2880" w:hanging="360"/>
      </w:pPr>
      <w:rPr>
        <w:rFonts w:ascii="Arial" w:hAnsi="Arial" w:hint="default"/>
      </w:rPr>
    </w:lvl>
    <w:lvl w:ilvl="4" w:tplc="4D2E6DB8" w:tentative="1">
      <w:start w:val="1"/>
      <w:numFmt w:val="bullet"/>
      <w:lvlText w:val="•"/>
      <w:lvlJc w:val="left"/>
      <w:pPr>
        <w:tabs>
          <w:tab w:val="num" w:pos="3600"/>
        </w:tabs>
        <w:ind w:left="3600" w:hanging="360"/>
      </w:pPr>
      <w:rPr>
        <w:rFonts w:ascii="Arial" w:hAnsi="Arial" w:hint="default"/>
      </w:rPr>
    </w:lvl>
    <w:lvl w:ilvl="5" w:tplc="89AAA222" w:tentative="1">
      <w:start w:val="1"/>
      <w:numFmt w:val="bullet"/>
      <w:lvlText w:val="•"/>
      <w:lvlJc w:val="left"/>
      <w:pPr>
        <w:tabs>
          <w:tab w:val="num" w:pos="4320"/>
        </w:tabs>
        <w:ind w:left="4320" w:hanging="360"/>
      </w:pPr>
      <w:rPr>
        <w:rFonts w:ascii="Arial" w:hAnsi="Arial" w:hint="default"/>
      </w:rPr>
    </w:lvl>
    <w:lvl w:ilvl="6" w:tplc="92A2F6AC" w:tentative="1">
      <w:start w:val="1"/>
      <w:numFmt w:val="bullet"/>
      <w:lvlText w:val="•"/>
      <w:lvlJc w:val="left"/>
      <w:pPr>
        <w:tabs>
          <w:tab w:val="num" w:pos="5040"/>
        </w:tabs>
        <w:ind w:left="5040" w:hanging="360"/>
      </w:pPr>
      <w:rPr>
        <w:rFonts w:ascii="Arial" w:hAnsi="Arial" w:hint="default"/>
      </w:rPr>
    </w:lvl>
    <w:lvl w:ilvl="7" w:tplc="D51E75C4" w:tentative="1">
      <w:start w:val="1"/>
      <w:numFmt w:val="bullet"/>
      <w:lvlText w:val="•"/>
      <w:lvlJc w:val="left"/>
      <w:pPr>
        <w:tabs>
          <w:tab w:val="num" w:pos="5760"/>
        </w:tabs>
        <w:ind w:left="5760" w:hanging="360"/>
      </w:pPr>
      <w:rPr>
        <w:rFonts w:ascii="Arial" w:hAnsi="Arial" w:hint="default"/>
      </w:rPr>
    </w:lvl>
    <w:lvl w:ilvl="8" w:tplc="723AA1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20E543E"/>
    <w:multiLevelType w:val="hybridMultilevel"/>
    <w:tmpl w:val="064E53D8"/>
    <w:lvl w:ilvl="0" w:tplc="D7E29C5C">
      <w:start w:val="1"/>
      <w:numFmt w:val="bullet"/>
      <w:lvlText w:val=""/>
      <w:lvlJc w:val="left"/>
      <w:pPr>
        <w:tabs>
          <w:tab w:val="num" w:pos="720"/>
        </w:tabs>
        <w:ind w:left="720" w:hanging="360"/>
      </w:pPr>
      <w:rPr>
        <w:rFonts w:ascii="Symbol" w:hAnsi="Symbol" w:hint="default"/>
      </w:rPr>
    </w:lvl>
    <w:lvl w:ilvl="1" w:tplc="F77A9CFE">
      <w:numFmt w:val="bullet"/>
      <w:lvlText w:val="•"/>
      <w:lvlJc w:val="left"/>
      <w:pPr>
        <w:tabs>
          <w:tab w:val="num" w:pos="1440"/>
        </w:tabs>
        <w:ind w:left="1440" w:hanging="360"/>
      </w:pPr>
      <w:rPr>
        <w:rFonts w:ascii="Arial" w:hAnsi="Arial" w:hint="default"/>
      </w:rPr>
    </w:lvl>
    <w:lvl w:ilvl="2" w:tplc="2BA499C4">
      <w:numFmt w:val="bullet"/>
      <w:lvlText w:val="•"/>
      <w:lvlJc w:val="left"/>
      <w:pPr>
        <w:tabs>
          <w:tab w:val="num" w:pos="2160"/>
        </w:tabs>
        <w:ind w:left="2160" w:hanging="360"/>
      </w:pPr>
      <w:rPr>
        <w:rFonts w:ascii="Arial" w:hAnsi="Arial" w:hint="default"/>
      </w:rPr>
    </w:lvl>
    <w:lvl w:ilvl="3" w:tplc="742C4A1E" w:tentative="1">
      <w:start w:val="1"/>
      <w:numFmt w:val="bullet"/>
      <w:lvlText w:val=""/>
      <w:lvlJc w:val="left"/>
      <w:pPr>
        <w:tabs>
          <w:tab w:val="num" w:pos="2880"/>
        </w:tabs>
        <w:ind w:left="2880" w:hanging="360"/>
      </w:pPr>
      <w:rPr>
        <w:rFonts w:ascii="Symbol" w:hAnsi="Symbol" w:hint="default"/>
      </w:rPr>
    </w:lvl>
    <w:lvl w:ilvl="4" w:tplc="EB2226A8" w:tentative="1">
      <w:start w:val="1"/>
      <w:numFmt w:val="bullet"/>
      <w:lvlText w:val=""/>
      <w:lvlJc w:val="left"/>
      <w:pPr>
        <w:tabs>
          <w:tab w:val="num" w:pos="3600"/>
        </w:tabs>
        <w:ind w:left="3600" w:hanging="360"/>
      </w:pPr>
      <w:rPr>
        <w:rFonts w:ascii="Symbol" w:hAnsi="Symbol" w:hint="default"/>
      </w:rPr>
    </w:lvl>
    <w:lvl w:ilvl="5" w:tplc="88CC63FE" w:tentative="1">
      <w:start w:val="1"/>
      <w:numFmt w:val="bullet"/>
      <w:lvlText w:val=""/>
      <w:lvlJc w:val="left"/>
      <w:pPr>
        <w:tabs>
          <w:tab w:val="num" w:pos="4320"/>
        </w:tabs>
        <w:ind w:left="4320" w:hanging="360"/>
      </w:pPr>
      <w:rPr>
        <w:rFonts w:ascii="Symbol" w:hAnsi="Symbol" w:hint="default"/>
      </w:rPr>
    </w:lvl>
    <w:lvl w:ilvl="6" w:tplc="8E447180" w:tentative="1">
      <w:start w:val="1"/>
      <w:numFmt w:val="bullet"/>
      <w:lvlText w:val=""/>
      <w:lvlJc w:val="left"/>
      <w:pPr>
        <w:tabs>
          <w:tab w:val="num" w:pos="5040"/>
        </w:tabs>
        <w:ind w:left="5040" w:hanging="360"/>
      </w:pPr>
      <w:rPr>
        <w:rFonts w:ascii="Symbol" w:hAnsi="Symbol" w:hint="default"/>
      </w:rPr>
    </w:lvl>
    <w:lvl w:ilvl="7" w:tplc="AD9A91FA" w:tentative="1">
      <w:start w:val="1"/>
      <w:numFmt w:val="bullet"/>
      <w:lvlText w:val=""/>
      <w:lvlJc w:val="left"/>
      <w:pPr>
        <w:tabs>
          <w:tab w:val="num" w:pos="5760"/>
        </w:tabs>
        <w:ind w:left="5760" w:hanging="360"/>
      </w:pPr>
      <w:rPr>
        <w:rFonts w:ascii="Symbol" w:hAnsi="Symbol" w:hint="default"/>
      </w:rPr>
    </w:lvl>
    <w:lvl w:ilvl="8" w:tplc="A498C338"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35"/>
  </w:num>
  <w:num w:numId="12">
    <w:abstractNumId w:val="24"/>
  </w:num>
  <w:num w:numId="13">
    <w:abstractNumId w:val="20"/>
  </w:num>
  <w:num w:numId="14">
    <w:abstractNumId w:val="14"/>
  </w:num>
  <w:num w:numId="15">
    <w:abstractNumId w:val="28"/>
  </w:num>
  <w:num w:numId="16">
    <w:abstractNumId w:val="2"/>
  </w:num>
  <w:num w:numId="17">
    <w:abstractNumId w:val="32"/>
  </w:num>
  <w:num w:numId="18">
    <w:abstractNumId w:val="0"/>
  </w:num>
  <w:num w:numId="19">
    <w:abstractNumId w:val="13"/>
  </w:num>
  <w:num w:numId="20">
    <w:abstractNumId w:val="15"/>
  </w:num>
  <w:num w:numId="21">
    <w:abstractNumId w:val="10"/>
  </w:num>
  <w:num w:numId="22">
    <w:abstractNumId w:val="12"/>
  </w:num>
  <w:num w:numId="23">
    <w:abstractNumId w:val="36"/>
  </w:num>
  <w:num w:numId="24">
    <w:abstractNumId w:val="8"/>
  </w:num>
  <w:num w:numId="25">
    <w:abstractNumId w:val="11"/>
  </w:num>
  <w:num w:numId="26">
    <w:abstractNumId w:val="9"/>
  </w:num>
  <w:num w:numId="27">
    <w:abstractNumId w:val="18"/>
  </w:num>
  <w:num w:numId="28">
    <w:abstractNumId w:val="21"/>
  </w:num>
  <w:num w:numId="29">
    <w:abstractNumId w:val="19"/>
  </w:num>
  <w:num w:numId="30">
    <w:abstractNumId w:val="25"/>
  </w:num>
  <w:num w:numId="31">
    <w:abstractNumId w:val="3"/>
  </w:num>
  <w:num w:numId="32">
    <w:abstractNumId w:val="29"/>
  </w:num>
  <w:num w:numId="33">
    <w:abstractNumId w:val="27"/>
  </w:num>
  <w:num w:numId="34">
    <w:abstractNumId w:val="26"/>
  </w:num>
  <w:num w:numId="35">
    <w:abstractNumId w:val="22"/>
  </w:num>
  <w:num w:numId="36">
    <w:abstractNumId w:val="4"/>
  </w:num>
  <w:num w:numId="37">
    <w:abstractNumId w:val="7"/>
  </w:num>
  <w:num w:numId="38">
    <w:abstractNumId w:val="30"/>
  </w:num>
  <w:num w:numId="39">
    <w:abstractNumId w:val="34"/>
  </w:num>
  <w:num w:numId="40">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07FF9"/>
    <w:rsid w:val="00011E42"/>
    <w:rsid w:val="00012220"/>
    <w:rsid w:val="00013845"/>
    <w:rsid w:val="00013A17"/>
    <w:rsid w:val="0001511B"/>
    <w:rsid w:val="0001530B"/>
    <w:rsid w:val="00016123"/>
    <w:rsid w:val="000172F0"/>
    <w:rsid w:val="000176F5"/>
    <w:rsid w:val="0002052C"/>
    <w:rsid w:val="00021743"/>
    <w:rsid w:val="00021CAE"/>
    <w:rsid w:val="00021F19"/>
    <w:rsid w:val="000224EE"/>
    <w:rsid w:val="0002357C"/>
    <w:rsid w:val="000243FC"/>
    <w:rsid w:val="00024952"/>
    <w:rsid w:val="00025358"/>
    <w:rsid w:val="00025543"/>
    <w:rsid w:val="000255E6"/>
    <w:rsid w:val="000259ED"/>
    <w:rsid w:val="000268B8"/>
    <w:rsid w:val="00026ED2"/>
    <w:rsid w:val="00026F21"/>
    <w:rsid w:val="000278B2"/>
    <w:rsid w:val="00027CB7"/>
    <w:rsid w:val="00030166"/>
    <w:rsid w:val="000301DB"/>
    <w:rsid w:val="0003026B"/>
    <w:rsid w:val="000302CC"/>
    <w:rsid w:val="00031FC0"/>
    <w:rsid w:val="000324A0"/>
    <w:rsid w:val="0003285C"/>
    <w:rsid w:val="00032FB1"/>
    <w:rsid w:val="00033213"/>
    <w:rsid w:val="000351EF"/>
    <w:rsid w:val="00035744"/>
    <w:rsid w:val="00035E3A"/>
    <w:rsid w:val="00035FFE"/>
    <w:rsid w:val="00036B92"/>
    <w:rsid w:val="0003732D"/>
    <w:rsid w:val="000379E3"/>
    <w:rsid w:val="00040B6E"/>
    <w:rsid w:val="00040B9B"/>
    <w:rsid w:val="00041910"/>
    <w:rsid w:val="00041B0F"/>
    <w:rsid w:val="00042374"/>
    <w:rsid w:val="00042749"/>
    <w:rsid w:val="0004301E"/>
    <w:rsid w:val="00043024"/>
    <w:rsid w:val="000440C7"/>
    <w:rsid w:val="00044B4C"/>
    <w:rsid w:val="000459BE"/>
    <w:rsid w:val="00045E08"/>
    <w:rsid w:val="00050545"/>
    <w:rsid w:val="00050957"/>
    <w:rsid w:val="00050DFD"/>
    <w:rsid w:val="00051788"/>
    <w:rsid w:val="00051C39"/>
    <w:rsid w:val="000523C0"/>
    <w:rsid w:val="000527A5"/>
    <w:rsid w:val="000531E5"/>
    <w:rsid w:val="00053B21"/>
    <w:rsid w:val="00053BDB"/>
    <w:rsid w:val="0005434E"/>
    <w:rsid w:val="00054BC2"/>
    <w:rsid w:val="000554F4"/>
    <w:rsid w:val="0005634C"/>
    <w:rsid w:val="00056D35"/>
    <w:rsid w:val="00056E8E"/>
    <w:rsid w:val="00056EDD"/>
    <w:rsid w:val="0005737D"/>
    <w:rsid w:val="000575CC"/>
    <w:rsid w:val="000578FA"/>
    <w:rsid w:val="00057DED"/>
    <w:rsid w:val="00060EEF"/>
    <w:rsid w:val="00061A8B"/>
    <w:rsid w:val="0006353B"/>
    <w:rsid w:val="00063883"/>
    <w:rsid w:val="00063A62"/>
    <w:rsid w:val="00063BE7"/>
    <w:rsid w:val="000645B4"/>
    <w:rsid w:val="00066378"/>
    <w:rsid w:val="00066EE3"/>
    <w:rsid w:val="0006720F"/>
    <w:rsid w:val="0007005D"/>
    <w:rsid w:val="00071CA1"/>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85F"/>
    <w:rsid w:val="00082D9A"/>
    <w:rsid w:val="00084F1A"/>
    <w:rsid w:val="0008566E"/>
    <w:rsid w:val="000858A1"/>
    <w:rsid w:val="000864C9"/>
    <w:rsid w:val="00086EB0"/>
    <w:rsid w:val="00087799"/>
    <w:rsid w:val="000906ED"/>
    <w:rsid w:val="00090EB1"/>
    <w:rsid w:val="00091476"/>
    <w:rsid w:val="0009154D"/>
    <w:rsid w:val="0009326E"/>
    <w:rsid w:val="0009336F"/>
    <w:rsid w:val="000937F8"/>
    <w:rsid w:val="00093FD9"/>
    <w:rsid w:val="00094B75"/>
    <w:rsid w:val="00094D01"/>
    <w:rsid w:val="00095687"/>
    <w:rsid w:val="00095D89"/>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A7EA1"/>
    <w:rsid w:val="000B19D0"/>
    <w:rsid w:val="000B30E0"/>
    <w:rsid w:val="000B3A01"/>
    <w:rsid w:val="000B4334"/>
    <w:rsid w:val="000B4A7F"/>
    <w:rsid w:val="000B4BCC"/>
    <w:rsid w:val="000B557C"/>
    <w:rsid w:val="000B5E5E"/>
    <w:rsid w:val="000B7388"/>
    <w:rsid w:val="000B76DA"/>
    <w:rsid w:val="000C127F"/>
    <w:rsid w:val="000C1921"/>
    <w:rsid w:val="000C1C22"/>
    <w:rsid w:val="000C42A7"/>
    <w:rsid w:val="000C4F72"/>
    <w:rsid w:val="000C51C6"/>
    <w:rsid w:val="000C51EA"/>
    <w:rsid w:val="000C5BE0"/>
    <w:rsid w:val="000C7506"/>
    <w:rsid w:val="000D050B"/>
    <w:rsid w:val="000D45C9"/>
    <w:rsid w:val="000D5C69"/>
    <w:rsid w:val="000D6AA9"/>
    <w:rsid w:val="000D6E60"/>
    <w:rsid w:val="000D7462"/>
    <w:rsid w:val="000D7973"/>
    <w:rsid w:val="000E03C1"/>
    <w:rsid w:val="000E0751"/>
    <w:rsid w:val="000E0994"/>
    <w:rsid w:val="000E1512"/>
    <w:rsid w:val="000E19A7"/>
    <w:rsid w:val="000E2DC9"/>
    <w:rsid w:val="000E3321"/>
    <w:rsid w:val="000E461C"/>
    <w:rsid w:val="000E5783"/>
    <w:rsid w:val="000E5D13"/>
    <w:rsid w:val="000E5EBF"/>
    <w:rsid w:val="000E618A"/>
    <w:rsid w:val="000E690B"/>
    <w:rsid w:val="000E715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4A9B"/>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FC6"/>
    <w:rsid w:val="001325E9"/>
    <w:rsid w:val="00132EBF"/>
    <w:rsid w:val="00132F37"/>
    <w:rsid w:val="0013334C"/>
    <w:rsid w:val="00133A0A"/>
    <w:rsid w:val="00134030"/>
    <w:rsid w:val="001346E3"/>
    <w:rsid w:val="001352B6"/>
    <w:rsid w:val="00136107"/>
    <w:rsid w:val="00136139"/>
    <w:rsid w:val="00136740"/>
    <w:rsid w:val="001378DE"/>
    <w:rsid w:val="00137A3D"/>
    <w:rsid w:val="00140EF9"/>
    <w:rsid w:val="00140F10"/>
    <w:rsid w:val="00141629"/>
    <w:rsid w:val="0014290C"/>
    <w:rsid w:val="001430BB"/>
    <w:rsid w:val="001439CF"/>
    <w:rsid w:val="00143A93"/>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9F4"/>
    <w:rsid w:val="001530E9"/>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5B6"/>
    <w:rsid w:val="00172D27"/>
    <w:rsid w:val="001731CF"/>
    <w:rsid w:val="0017484C"/>
    <w:rsid w:val="00175389"/>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0FE9"/>
    <w:rsid w:val="001918DB"/>
    <w:rsid w:val="001920C9"/>
    <w:rsid w:val="00192258"/>
    <w:rsid w:val="00193374"/>
    <w:rsid w:val="001939E6"/>
    <w:rsid w:val="00193B86"/>
    <w:rsid w:val="00194684"/>
    <w:rsid w:val="00194909"/>
    <w:rsid w:val="001964B0"/>
    <w:rsid w:val="001966FA"/>
    <w:rsid w:val="0019671F"/>
    <w:rsid w:val="001968C8"/>
    <w:rsid w:val="00196A7C"/>
    <w:rsid w:val="001A02F4"/>
    <w:rsid w:val="001A1078"/>
    <w:rsid w:val="001A14D9"/>
    <w:rsid w:val="001A2DA5"/>
    <w:rsid w:val="001A31AA"/>
    <w:rsid w:val="001A31D4"/>
    <w:rsid w:val="001A45C5"/>
    <w:rsid w:val="001A47EE"/>
    <w:rsid w:val="001A4C19"/>
    <w:rsid w:val="001A53B3"/>
    <w:rsid w:val="001A5D9F"/>
    <w:rsid w:val="001B0163"/>
    <w:rsid w:val="001B0B6E"/>
    <w:rsid w:val="001B1A8B"/>
    <w:rsid w:val="001B3EE1"/>
    <w:rsid w:val="001B50A5"/>
    <w:rsid w:val="001B7401"/>
    <w:rsid w:val="001B7745"/>
    <w:rsid w:val="001C0CDA"/>
    <w:rsid w:val="001C193A"/>
    <w:rsid w:val="001C1C27"/>
    <w:rsid w:val="001C20F0"/>
    <w:rsid w:val="001C3104"/>
    <w:rsid w:val="001C4B85"/>
    <w:rsid w:val="001C4E21"/>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6EAE"/>
    <w:rsid w:val="002171BB"/>
    <w:rsid w:val="002173D9"/>
    <w:rsid w:val="0022133C"/>
    <w:rsid w:val="00221ED4"/>
    <w:rsid w:val="00222631"/>
    <w:rsid w:val="002228D1"/>
    <w:rsid w:val="002230EB"/>
    <w:rsid w:val="002235E7"/>
    <w:rsid w:val="00223E14"/>
    <w:rsid w:val="00224288"/>
    <w:rsid w:val="002243DF"/>
    <w:rsid w:val="00226CE0"/>
    <w:rsid w:val="00226D25"/>
    <w:rsid w:val="00227B2B"/>
    <w:rsid w:val="00227E27"/>
    <w:rsid w:val="00227FE1"/>
    <w:rsid w:val="00230324"/>
    <w:rsid w:val="00230984"/>
    <w:rsid w:val="00231F46"/>
    <w:rsid w:val="002326B7"/>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7E2"/>
    <w:rsid w:val="002509D0"/>
    <w:rsid w:val="00253327"/>
    <w:rsid w:val="0025373D"/>
    <w:rsid w:val="002542BB"/>
    <w:rsid w:val="002547EB"/>
    <w:rsid w:val="00255AFA"/>
    <w:rsid w:val="00255EAD"/>
    <w:rsid w:val="0026077C"/>
    <w:rsid w:val="0026138A"/>
    <w:rsid w:val="00261BB3"/>
    <w:rsid w:val="00261E2B"/>
    <w:rsid w:val="00262700"/>
    <w:rsid w:val="00262822"/>
    <w:rsid w:val="00262AE2"/>
    <w:rsid w:val="00262E5F"/>
    <w:rsid w:val="00263570"/>
    <w:rsid w:val="0026390A"/>
    <w:rsid w:val="00264381"/>
    <w:rsid w:val="00264656"/>
    <w:rsid w:val="00265267"/>
    <w:rsid w:val="00265343"/>
    <w:rsid w:val="00266436"/>
    <w:rsid w:val="00266742"/>
    <w:rsid w:val="002667DA"/>
    <w:rsid w:val="002714DF"/>
    <w:rsid w:val="0027274E"/>
    <w:rsid w:val="00272BF3"/>
    <w:rsid w:val="00273259"/>
    <w:rsid w:val="0027328C"/>
    <w:rsid w:val="00273810"/>
    <w:rsid w:val="00273A6D"/>
    <w:rsid w:val="00273B33"/>
    <w:rsid w:val="00273EB9"/>
    <w:rsid w:val="002742D0"/>
    <w:rsid w:val="00275844"/>
    <w:rsid w:val="0027597C"/>
    <w:rsid w:val="00275C10"/>
    <w:rsid w:val="00276050"/>
    <w:rsid w:val="00276891"/>
    <w:rsid w:val="00276F8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1F0"/>
    <w:rsid w:val="00291541"/>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A7A44"/>
    <w:rsid w:val="002B01EC"/>
    <w:rsid w:val="002B0A1B"/>
    <w:rsid w:val="002B15A0"/>
    <w:rsid w:val="002B52C7"/>
    <w:rsid w:val="002B5728"/>
    <w:rsid w:val="002B5A86"/>
    <w:rsid w:val="002B607F"/>
    <w:rsid w:val="002B7961"/>
    <w:rsid w:val="002C1A81"/>
    <w:rsid w:val="002C1CDD"/>
    <w:rsid w:val="002C1DE0"/>
    <w:rsid w:val="002C1F9E"/>
    <w:rsid w:val="002C22E6"/>
    <w:rsid w:val="002C25CA"/>
    <w:rsid w:val="002C394F"/>
    <w:rsid w:val="002C3D69"/>
    <w:rsid w:val="002C416C"/>
    <w:rsid w:val="002C430D"/>
    <w:rsid w:val="002C4722"/>
    <w:rsid w:val="002C48C9"/>
    <w:rsid w:val="002C573C"/>
    <w:rsid w:val="002C5867"/>
    <w:rsid w:val="002C5FD5"/>
    <w:rsid w:val="002C670E"/>
    <w:rsid w:val="002D16B0"/>
    <w:rsid w:val="002D1B35"/>
    <w:rsid w:val="002D1B4F"/>
    <w:rsid w:val="002D1D2C"/>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780"/>
    <w:rsid w:val="002E6B1B"/>
    <w:rsid w:val="002E7E0D"/>
    <w:rsid w:val="002E7EFC"/>
    <w:rsid w:val="002F04C8"/>
    <w:rsid w:val="002F0628"/>
    <w:rsid w:val="002F0D78"/>
    <w:rsid w:val="002F0F0C"/>
    <w:rsid w:val="002F11D7"/>
    <w:rsid w:val="002F1C0E"/>
    <w:rsid w:val="002F200A"/>
    <w:rsid w:val="002F2AF3"/>
    <w:rsid w:val="002F2F17"/>
    <w:rsid w:val="002F33B8"/>
    <w:rsid w:val="002F38BB"/>
    <w:rsid w:val="002F3E1D"/>
    <w:rsid w:val="002F5643"/>
    <w:rsid w:val="002F5AE4"/>
    <w:rsid w:val="002F6C18"/>
    <w:rsid w:val="002F6CFC"/>
    <w:rsid w:val="002F6DE8"/>
    <w:rsid w:val="002F744D"/>
    <w:rsid w:val="002F74D3"/>
    <w:rsid w:val="002F7C0E"/>
    <w:rsid w:val="002F7F42"/>
    <w:rsid w:val="00300BAE"/>
    <w:rsid w:val="003019E5"/>
    <w:rsid w:val="00301E5E"/>
    <w:rsid w:val="0030275E"/>
    <w:rsid w:val="003027CC"/>
    <w:rsid w:val="00302B38"/>
    <w:rsid w:val="00302EB9"/>
    <w:rsid w:val="00303766"/>
    <w:rsid w:val="003039FE"/>
    <w:rsid w:val="003043F3"/>
    <w:rsid w:val="00304665"/>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4695A"/>
    <w:rsid w:val="003506CD"/>
    <w:rsid w:val="0035099A"/>
    <w:rsid w:val="003519AF"/>
    <w:rsid w:val="003527DD"/>
    <w:rsid w:val="00352C9D"/>
    <w:rsid w:val="003542FC"/>
    <w:rsid w:val="00354AC7"/>
    <w:rsid w:val="003567BE"/>
    <w:rsid w:val="00356DED"/>
    <w:rsid w:val="00356FD9"/>
    <w:rsid w:val="00360017"/>
    <w:rsid w:val="00360436"/>
    <w:rsid w:val="00360F8E"/>
    <w:rsid w:val="00361280"/>
    <w:rsid w:val="00362026"/>
    <w:rsid w:val="00362BA6"/>
    <w:rsid w:val="00362E22"/>
    <w:rsid w:val="00362F19"/>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1C5F"/>
    <w:rsid w:val="0037281B"/>
    <w:rsid w:val="00373129"/>
    <w:rsid w:val="00373385"/>
    <w:rsid w:val="003738E7"/>
    <w:rsid w:val="0037434B"/>
    <w:rsid w:val="00374ADA"/>
    <w:rsid w:val="003753CA"/>
    <w:rsid w:val="00376F53"/>
    <w:rsid w:val="003773C0"/>
    <w:rsid w:val="0037756C"/>
    <w:rsid w:val="00377FFC"/>
    <w:rsid w:val="00380007"/>
    <w:rsid w:val="00380322"/>
    <w:rsid w:val="00380508"/>
    <w:rsid w:val="00380BCA"/>
    <w:rsid w:val="00380E7F"/>
    <w:rsid w:val="00380F58"/>
    <w:rsid w:val="00380FD5"/>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CE7"/>
    <w:rsid w:val="00396FCA"/>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03"/>
    <w:rsid w:val="003A43DE"/>
    <w:rsid w:val="003A49B5"/>
    <w:rsid w:val="003A7249"/>
    <w:rsid w:val="003A7912"/>
    <w:rsid w:val="003B036E"/>
    <w:rsid w:val="003B083A"/>
    <w:rsid w:val="003B0971"/>
    <w:rsid w:val="003B0A14"/>
    <w:rsid w:val="003B17E0"/>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178C"/>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B7A"/>
    <w:rsid w:val="003F6FBE"/>
    <w:rsid w:val="003F727B"/>
    <w:rsid w:val="003F7506"/>
    <w:rsid w:val="003F77E2"/>
    <w:rsid w:val="00401245"/>
    <w:rsid w:val="004013BC"/>
    <w:rsid w:val="004013F3"/>
    <w:rsid w:val="00401418"/>
    <w:rsid w:val="004022CB"/>
    <w:rsid w:val="004023F2"/>
    <w:rsid w:val="004056CB"/>
    <w:rsid w:val="00406096"/>
    <w:rsid w:val="004072B9"/>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25E"/>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3C79"/>
    <w:rsid w:val="00474181"/>
    <w:rsid w:val="00474920"/>
    <w:rsid w:val="00474C95"/>
    <w:rsid w:val="0047511F"/>
    <w:rsid w:val="00476399"/>
    <w:rsid w:val="0047674A"/>
    <w:rsid w:val="00477C5F"/>
    <w:rsid w:val="00477EDE"/>
    <w:rsid w:val="00480051"/>
    <w:rsid w:val="004807A0"/>
    <w:rsid w:val="004807F5"/>
    <w:rsid w:val="004817E8"/>
    <w:rsid w:val="004829AA"/>
    <w:rsid w:val="00482B3B"/>
    <w:rsid w:val="00483230"/>
    <w:rsid w:val="00484B1D"/>
    <w:rsid w:val="00486D60"/>
    <w:rsid w:val="004872F6"/>
    <w:rsid w:val="00487E60"/>
    <w:rsid w:val="00490442"/>
    <w:rsid w:val="00490A92"/>
    <w:rsid w:val="00490D56"/>
    <w:rsid w:val="00490D58"/>
    <w:rsid w:val="00491616"/>
    <w:rsid w:val="0049209C"/>
    <w:rsid w:val="00492294"/>
    <w:rsid w:val="00492730"/>
    <w:rsid w:val="00493510"/>
    <w:rsid w:val="00493673"/>
    <w:rsid w:val="00494080"/>
    <w:rsid w:val="00494761"/>
    <w:rsid w:val="004A039E"/>
    <w:rsid w:val="004A0E95"/>
    <w:rsid w:val="004A126D"/>
    <w:rsid w:val="004A24D0"/>
    <w:rsid w:val="004A2694"/>
    <w:rsid w:val="004A37FD"/>
    <w:rsid w:val="004A39CB"/>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231"/>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3D18"/>
    <w:rsid w:val="004D48B4"/>
    <w:rsid w:val="004D4B1A"/>
    <w:rsid w:val="004D4D0C"/>
    <w:rsid w:val="004D4ED2"/>
    <w:rsid w:val="004D5613"/>
    <w:rsid w:val="004D569C"/>
    <w:rsid w:val="004D63AF"/>
    <w:rsid w:val="004E0875"/>
    <w:rsid w:val="004E22B0"/>
    <w:rsid w:val="004E2428"/>
    <w:rsid w:val="004E258E"/>
    <w:rsid w:val="004E292C"/>
    <w:rsid w:val="004E2F5E"/>
    <w:rsid w:val="004E348B"/>
    <w:rsid w:val="004E3B4B"/>
    <w:rsid w:val="004E3D43"/>
    <w:rsid w:val="004E4E27"/>
    <w:rsid w:val="004E5A50"/>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3E6A"/>
    <w:rsid w:val="005063B3"/>
    <w:rsid w:val="00506905"/>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087F"/>
    <w:rsid w:val="00532191"/>
    <w:rsid w:val="00533C6E"/>
    <w:rsid w:val="0053629F"/>
    <w:rsid w:val="00536BA8"/>
    <w:rsid w:val="00536D04"/>
    <w:rsid w:val="00537411"/>
    <w:rsid w:val="00540473"/>
    <w:rsid w:val="00540F18"/>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215B"/>
    <w:rsid w:val="00583418"/>
    <w:rsid w:val="005836E8"/>
    <w:rsid w:val="005837DE"/>
    <w:rsid w:val="00584799"/>
    <w:rsid w:val="00585490"/>
    <w:rsid w:val="00585964"/>
    <w:rsid w:val="00585E02"/>
    <w:rsid w:val="005861C9"/>
    <w:rsid w:val="00586B0B"/>
    <w:rsid w:val="00587308"/>
    <w:rsid w:val="00587CFE"/>
    <w:rsid w:val="0059003D"/>
    <w:rsid w:val="00590323"/>
    <w:rsid w:val="00592401"/>
    <w:rsid w:val="00592642"/>
    <w:rsid w:val="00592D57"/>
    <w:rsid w:val="00594C22"/>
    <w:rsid w:val="00594C68"/>
    <w:rsid w:val="00595549"/>
    <w:rsid w:val="00596454"/>
    <w:rsid w:val="00596525"/>
    <w:rsid w:val="005A1E0E"/>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13B4"/>
    <w:rsid w:val="005B3566"/>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766"/>
    <w:rsid w:val="005D595E"/>
    <w:rsid w:val="005D64E5"/>
    <w:rsid w:val="005D719D"/>
    <w:rsid w:val="005E1E9C"/>
    <w:rsid w:val="005E1FEF"/>
    <w:rsid w:val="005E2851"/>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C73"/>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1015"/>
    <w:rsid w:val="00623F44"/>
    <w:rsid w:val="00624B1C"/>
    <w:rsid w:val="00625456"/>
    <w:rsid w:val="0062602B"/>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4A4"/>
    <w:rsid w:val="00634944"/>
    <w:rsid w:val="00634D36"/>
    <w:rsid w:val="00634D48"/>
    <w:rsid w:val="00635722"/>
    <w:rsid w:val="00637327"/>
    <w:rsid w:val="006406FF"/>
    <w:rsid w:val="00640F06"/>
    <w:rsid w:val="00641DB6"/>
    <w:rsid w:val="00641FA1"/>
    <w:rsid w:val="006420E2"/>
    <w:rsid w:val="00642537"/>
    <w:rsid w:val="00642A5C"/>
    <w:rsid w:val="00643274"/>
    <w:rsid w:val="00643770"/>
    <w:rsid w:val="00643B46"/>
    <w:rsid w:val="006458B5"/>
    <w:rsid w:val="00645AFC"/>
    <w:rsid w:val="00646584"/>
    <w:rsid w:val="006476FB"/>
    <w:rsid w:val="00651ADE"/>
    <w:rsid w:val="00651B8F"/>
    <w:rsid w:val="00651CF2"/>
    <w:rsid w:val="00651E3F"/>
    <w:rsid w:val="0065271C"/>
    <w:rsid w:val="006529FD"/>
    <w:rsid w:val="00652AAC"/>
    <w:rsid w:val="00652CF2"/>
    <w:rsid w:val="00653123"/>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1965"/>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77CE9"/>
    <w:rsid w:val="006805F8"/>
    <w:rsid w:val="0068175B"/>
    <w:rsid w:val="006817B4"/>
    <w:rsid w:val="006825D1"/>
    <w:rsid w:val="0068280F"/>
    <w:rsid w:val="00682A4D"/>
    <w:rsid w:val="0068332E"/>
    <w:rsid w:val="00683642"/>
    <w:rsid w:val="00684184"/>
    <w:rsid w:val="00684AA6"/>
    <w:rsid w:val="0068540D"/>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27F"/>
    <w:rsid w:val="006A48AC"/>
    <w:rsid w:val="006A4A7F"/>
    <w:rsid w:val="006A4DDA"/>
    <w:rsid w:val="006A6E83"/>
    <w:rsid w:val="006A7F13"/>
    <w:rsid w:val="006A7F66"/>
    <w:rsid w:val="006B0442"/>
    <w:rsid w:val="006B04EF"/>
    <w:rsid w:val="006B2AF3"/>
    <w:rsid w:val="006B4BDB"/>
    <w:rsid w:val="006B50FA"/>
    <w:rsid w:val="006B5D26"/>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0C1"/>
    <w:rsid w:val="006C5B74"/>
    <w:rsid w:val="006C6843"/>
    <w:rsid w:val="006C6FA5"/>
    <w:rsid w:val="006C7D03"/>
    <w:rsid w:val="006C7D96"/>
    <w:rsid w:val="006D00DB"/>
    <w:rsid w:val="006D0146"/>
    <w:rsid w:val="006D0182"/>
    <w:rsid w:val="006D08AE"/>
    <w:rsid w:val="006D0A30"/>
    <w:rsid w:val="006D1BCA"/>
    <w:rsid w:val="006D1D9E"/>
    <w:rsid w:val="006D35B4"/>
    <w:rsid w:val="006D516E"/>
    <w:rsid w:val="006D53B5"/>
    <w:rsid w:val="006D6507"/>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6F6F5B"/>
    <w:rsid w:val="00700960"/>
    <w:rsid w:val="00700AB6"/>
    <w:rsid w:val="007016F4"/>
    <w:rsid w:val="00701B60"/>
    <w:rsid w:val="00701BF4"/>
    <w:rsid w:val="00702525"/>
    <w:rsid w:val="00702C53"/>
    <w:rsid w:val="00703608"/>
    <w:rsid w:val="00704106"/>
    <w:rsid w:val="007050EC"/>
    <w:rsid w:val="007070E1"/>
    <w:rsid w:val="007109BD"/>
    <w:rsid w:val="00710A7C"/>
    <w:rsid w:val="007113AE"/>
    <w:rsid w:val="007113C5"/>
    <w:rsid w:val="007114C7"/>
    <w:rsid w:val="007121E9"/>
    <w:rsid w:val="007122A3"/>
    <w:rsid w:val="00712CC1"/>
    <w:rsid w:val="007136E4"/>
    <w:rsid w:val="00714382"/>
    <w:rsid w:val="00714DF4"/>
    <w:rsid w:val="007150DA"/>
    <w:rsid w:val="0071544C"/>
    <w:rsid w:val="007155A3"/>
    <w:rsid w:val="00715DCD"/>
    <w:rsid w:val="007167E6"/>
    <w:rsid w:val="00716C7F"/>
    <w:rsid w:val="007170A3"/>
    <w:rsid w:val="00717156"/>
    <w:rsid w:val="00717D2A"/>
    <w:rsid w:val="007205B8"/>
    <w:rsid w:val="0072088F"/>
    <w:rsid w:val="007210DE"/>
    <w:rsid w:val="0072131D"/>
    <w:rsid w:val="00721979"/>
    <w:rsid w:val="00721A7C"/>
    <w:rsid w:val="0072424A"/>
    <w:rsid w:val="00724A26"/>
    <w:rsid w:val="00724B64"/>
    <w:rsid w:val="00725116"/>
    <w:rsid w:val="007251C3"/>
    <w:rsid w:val="0072566B"/>
    <w:rsid w:val="00726417"/>
    <w:rsid w:val="00726B9D"/>
    <w:rsid w:val="0072741B"/>
    <w:rsid w:val="00727579"/>
    <w:rsid w:val="00727CFB"/>
    <w:rsid w:val="00727E12"/>
    <w:rsid w:val="00730084"/>
    <w:rsid w:val="00731319"/>
    <w:rsid w:val="0073452C"/>
    <w:rsid w:val="0073469E"/>
    <w:rsid w:val="00734B9B"/>
    <w:rsid w:val="00735712"/>
    <w:rsid w:val="007358EB"/>
    <w:rsid w:val="00735E8B"/>
    <w:rsid w:val="00735F06"/>
    <w:rsid w:val="007362E8"/>
    <w:rsid w:val="00736C6F"/>
    <w:rsid w:val="007402F1"/>
    <w:rsid w:val="0074107A"/>
    <w:rsid w:val="007416D2"/>
    <w:rsid w:val="00741C06"/>
    <w:rsid w:val="00743D37"/>
    <w:rsid w:val="0074402B"/>
    <w:rsid w:val="00744C1F"/>
    <w:rsid w:val="007456A3"/>
    <w:rsid w:val="00745705"/>
    <w:rsid w:val="00745CF6"/>
    <w:rsid w:val="007465BA"/>
    <w:rsid w:val="00747138"/>
    <w:rsid w:val="00751EAD"/>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66741"/>
    <w:rsid w:val="00770115"/>
    <w:rsid w:val="007704E1"/>
    <w:rsid w:val="007709FF"/>
    <w:rsid w:val="007717DE"/>
    <w:rsid w:val="00771980"/>
    <w:rsid w:val="00772586"/>
    <w:rsid w:val="007729AF"/>
    <w:rsid w:val="00772DAA"/>
    <w:rsid w:val="00773373"/>
    <w:rsid w:val="00773A5A"/>
    <w:rsid w:val="007741C0"/>
    <w:rsid w:val="0077426D"/>
    <w:rsid w:val="00775200"/>
    <w:rsid w:val="00776DB2"/>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8D"/>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5F3F"/>
    <w:rsid w:val="007D627E"/>
    <w:rsid w:val="007D722C"/>
    <w:rsid w:val="007D786A"/>
    <w:rsid w:val="007D7F1F"/>
    <w:rsid w:val="007E04DF"/>
    <w:rsid w:val="007E15A9"/>
    <w:rsid w:val="007E2417"/>
    <w:rsid w:val="007E2565"/>
    <w:rsid w:val="007E32C7"/>
    <w:rsid w:val="007E44F9"/>
    <w:rsid w:val="007E460F"/>
    <w:rsid w:val="007E4D1A"/>
    <w:rsid w:val="007E53EC"/>
    <w:rsid w:val="007E54F5"/>
    <w:rsid w:val="007F0B3F"/>
    <w:rsid w:val="007F0BBB"/>
    <w:rsid w:val="007F1ECB"/>
    <w:rsid w:val="007F249F"/>
    <w:rsid w:val="007F2C04"/>
    <w:rsid w:val="007F391B"/>
    <w:rsid w:val="007F39C1"/>
    <w:rsid w:val="007F3BE3"/>
    <w:rsid w:val="007F3CE2"/>
    <w:rsid w:val="007F47B2"/>
    <w:rsid w:val="007F5E5E"/>
    <w:rsid w:val="007F6325"/>
    <w:rsid w:val="007F69BA"/>
    <w:rsid w:val="008006D6"/>
    <w:rsid w:val="008007CD"/>
    <w:rsid w:val="00801062"/>
    <w:rsid w:val="00801150"/>
    <w:rsid w:val="00801BDC"/>
    <w:rsid w:val="00801C40"/>
    <w:rsid w:val="00801CE9"/>
    <w:rsid w:val="00801D78"/>
    <w:rsid w:val="008027B7"/>
    <w:rsid w:val="00802E45"/>
    <w:rsid w:val="00802FFF"/>
    <w:rsid w:val="0080357F"/>
    <w:rsid w:val="00803808"/>
    <w:rsid w:val="008040C0"/>
    <w:rsid w:val="008062C5"/>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3A3D"/>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8D4"/>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1F75"/>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31"/>
    <w:rsid w:val="008558CB"/>
    <w:rsid w:val="00857127"/>
    <w:rsid w:val="0085733A"/>
    <w:rsid w:val="00857703"/>
    <w:rsid w:val="00857B7F"/>
    <w:rsid w:val="00857D66"/>
    <w:rsid w:val="008601F0"/>
    <w:rsid w:val="00860F1F"/>
    <w:rsid w:val="0086156B"/>
    <w:rsid w:val="00862350"/>
    <w:rsid w:val="00862FE2"/>
    <w:rsid w:val="00864D99"/>
    <w:rsid w:val="00865D01"/>
    <w:rsid w:val="00866398"/>
    <w:rsid w:val="00867271"/>
    <w:rsid w:val="0087111E"/>
    <w:rsid w:val="00871403"/>
    <w:rsid w:val="00873298"/>
    <w:rsid w:val="00873941"/>
    <w:rsid w:val="00873959"/>
    <w:rsid w:val="00874380"/>
    <w:rsid w:val="00874595"/>
    <w:rsid w:val="00874AEC"/>
    <w:rsid w:val="00875752"/>
    <w:rsid w:val="00875781"/>
    <w:rsid w:val="00876EF6"/>
    <w:rsid w:val="00876F74"/>
    <w:rsid w:val="008806E4"/>
    <w:rsid w:val="008809D5"/>
    <w:rsid w:val="00880AC5"/>
    <w:rsid w:val="00880DC8"/>
    <w:rsid w:val="00880E4F"/>
    <w:rsid w:val="00880EAB"/>
    <w:rsid w:val="00882774"/>
    <w:rsid w:val="0088483A"/>
    <w:rsid w:val="00885DFA"/>
    <w:rsid w:val="00886054"/>
    <w:rsid w:val="00887FA8"/>
    <w:rsid w:val="008913DB"/>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31B"/>
    <w:rsid w:val="008A63FC"/>
    <w:rsid w:val="008A6BF4"/>
    <w:rsid w:val="008A71CC"/>
    <w:rsid w:val="008A74A8"/>
    <w:rsid w:val="008B0B5B"/>
    <w:rsid w:val="008B20FD"/>
    <w:rsid w:val="008B2281"/>
    <w:rsid w:val="008B2DE0"/>
    <w:rsid w:val="008B41B3"/>
    <w:rsid w:val="008B461C"/>
    <w:rsid w:val="008B554F"/>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0ED"/>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5FAF"/>
    <w:rsid w:val="008E6297"/>
    <w:rsid w:val="008E6A62"/>
    <w:rsid w:val="008E6A88"/>
    <w:rsid w:val="008E74E5"/>
    <w:rsid w:val="008E784C"/>
    <w:rsid w:val="008E789F"/>
    <w:rsid w:val="008F0377"/>
    <w:rsid w:val="008F05DA"/>
    <w:rsid w:val="008F15C7"/>
    <w:rsid w:val="008F18EF"/>
    <w:rsid w:val="008F1C52"/>
    <w:rsid w:val="008F2995"/>
    <w:rsid w:val="008F2AA2"/>
    <w:rsid w:val="008F2ABE"/>
    <w:rsid w:val="008F2B3B"/>
    <w:rsid w:val="008F3245"/>
    <w:rsid w:val="008F336E"/>
    <w:rsid w:val="008F365F"/>
    <w:rsid w:val="008F4093"/>
    <w:rsid w:val="008F4D6B"/>
    <w:rsid w:val="008F5154"/>
    <w:rsid w:val="008F5A70"/>
    <w:rsid w:val="008F754C"/>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00"/>
    <w:rsid w:val="00911055"/>
    <w:rsid w:val="00911559"/>
    <w:rsid w:val="00911E0D"/>
    <w:rsid w:val="00913D42"/>
    <w:rsid w:val="009156E7"/>
    <w:rsid w:val="00915C5B"/>
    <w:rsid w:val="009168DE"/>
    <w:rsid w:val="00921225"/>
    <w:rsid w:val="00921C43"/>
    <w:rsid w:val="0092251F"/>
    <w:rsid w:val="009236DA"/>
    <w:rsid w:val="00923A06"/>
    <w:rsid w:val="00923AE6"/>
    <w:rsid w:val="00924A1A"/>
    <w:rsid w:val="009259E6"/>
    <w:rsid w:val="00926483"/>
    <w:rsid w:val="00927186"/>
    <w:rsid w:val="00931141"/>
    <w:rsid w:val="009312F2"/>
    <w:rsid w:val="00931573"/>
    <w:rsid w:val="00931E76"/>
    <w:rsid w:val="00931FC0"/>
    <w:rsid w:val="00933A0E"/>
    <w:rsid w:val="00933C9A"/>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3EC"/>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3FBB"/>
    <w:rsid w:val="009A4F03"/>
    <w:rsid w:val="009A7384"/>
    <w:rsid w:val="009B0FF4"/>
    <w:rsid w:val="009B26C3"/>
    <w:rsid w:val="009B302E"/>
    <w:rsid w:val="009B37D5"/>
    <w:rsid w:val="009B3FCD"/>
    <w:rsid w:val="009B4FA5"/>
    <w:rsid w:val="009B587D"/>
    <w:rsid w:val="009B6008"/>
    <w:rsid w:val="009B6202"/>
    <w:rsid w:val="009B7EA6"/>
    <w:rsid w:val="009C0406"/>
    <w:rsid w:val="009C046C"/>
    <w:rsid w:val="009C2247"/>
    <w:rsid w:val="009C2391"/>
    <w:rsid w:val="009C2E39"/>
    <w:rsid w:val="009C2E5C"/>
    <w:rsid w:val="009C2FD8"/>
    <w:rsid w:val="009C3699"/>
    <w:rsid w:val="009C37E6"/>
    <w:rsid w:val="009C3CC5"/>
    <w:rsid w:val="009C42E6"/>
    <w:rsid w:val="009C5659"/>
    <w:rsid w:val="009C65F7"/>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25"/>
    <w:rsid w:val="009E3964"/>
    <w:rsid w:val="009E4890"/>
    <w:rsid w:val="009E5262"/>
    <w:rsid w:val="009E54FD"/>
    <w:rsid w:val="009E5653"/>
    <w:rsid w:val="009E5DF0"/>
    <w:rsid w:val="009E65A6"/>
    <w:rsid w:val="009E6883"/>
    <w:rsid w:val="009E6A1C"/>
    <w:rsid w:val="009E6D5C"/>
    <w:rsid w:val="009E6EB2"/>
    <w:rsid w:val="009E7CE4"/>
    <w:rsid w:val="009F18DA"/>
    <w:rsid w:val="009F1BC3"/>
    <w:rsid w:val="009F25D0"/>
    <w:rsid w:val="009F5925"/>
    <w:rsid w:val="009F6496"/>
    <w:rsid w:val="009F68A4"/>
    <w:rsid w:val="009F737C"/>
    <w:rsid w:val="009F7748"/>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2F74"/>
    <w:rsid w:val="00A133FA"/>
    <w:rsid w:val="00A13E0A"/>
    <w:rsid w:val="00A14D63"/>
    <w:rsid w:val="00A1525D"/>
    <w:rsid w:val="00A15587"/>
    <w:rsid w:val="00A16529"/>
    <w:rsid w:val="00A16F6A"/>
    <w:rsid w:val="00A17A1C"/>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387"/>
    <w:rsid w:val="00A54695"/>
    <w:rsid w:val="00A54901"/>
    <w:rsid w:val="00A54962"/>
    <w:rsid w:val="00A54C14"/>
    <w:rsid w:val="00A54DD1"/>
    <w:rsid w:val="00A55792"/>
    <w:rsid w:val="00A55AF0"/>
    <w:rsid w:val="00A55EAD"/>
    <w:rsid w:val="00A56205"/>
    <w:rsid w:val="00A569CF"/>
    <w:rsid w:val="00A56DA6"/>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2BDD"/>
    <w:rsid w:val="00A737C0"/>
    <w:rsid w:val="00A74196"/>
    <w:rsid w:val="00A74252"/>
    <w:rsid w:val="00A742CB"/>
    <w:rsid w:val="00A74735"/>
    <w:rsid w:val="00A7506F"/>
    <w:rsid w:val="00A76EAC"/>
    <w:rsid w:val="00A81B68"/>
    <w:rsid w:val="00A82896"/>
    <w:rsid w:val="00A834F6"/>
    <w:rsid w:val="00A83B82"/>
    <w:rsid w:val="00A8447F"/>
    <w:rsid w:val="00A8484B"/>
    <w:rsid w:val="00A84F17"/>
    <w:rsid w:val="00A852A7"/>
    <w:rsid w:val="00A85D24"/>
    <w:rsid w:val="00A85D54"/>
    <w:rsid w:val="00A85FBC"/>
    <w:rsid w:val="00A86053"/>
    <w:rsid w:val="00A8730E"/>
    <w:rsid w:val="00A876FA"/>
    <w:rsid w:val="00A9005D"/>
    <w:rsid w:val="00A904CF"/>
    <w:rsid w:val="00A90520"/>
    <w:rsid w:val="00A90B07"/>
    <w:rsid w:val="00A91016"/>
    <w:rsid w:val="00A91DEC"/>
    <w:rsid w:val="00A91F0F"/>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83C"/>
    <w:rsid w:val="00AA399E"/>
    <w:rsid w:val="00AA3E66"/>
    <w:rsid w:val="00AA4942"/>
    <w:rsid w:val="00AA502D"/>
    <w:rsid w:val="00AA520E"/>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20C7"/>
    <w:rsid w:val="00AC3991"/>
    <w:rsid w:val="00AC49CD"/>
    <w:rsid w:val="00AC4A04"/>
    <w:rsid w:val="00AC5600"/>
    <w:rsid w:val="00AC5C52"/>
    <w:rsid w:val="00AC5CD8"/>
    <w:rsid w:val="00AC6E56"/>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DC4"/>
    <w:rsid w:val="00AE2ED5"/>
    <w:rsid w:val="00AE3836"/>
    <w:rsid w:val="00AE4865"/>
    <w:rsid w:val="00AE574C"/>
    <w:rsid w:val="00AE5B08"/>
    <w:rsid w:val="00AE6BBB"/>
    <w:rsid w:val="00AE75B5"/>
    <w:rsid w:val="00AE77EA"/>
    <w:rsid w:val="00AE7FB5"/>
    <w:rsid w:val="00AF01D5"/>
    <w:rsid w:val="00AF03A3"/>
    <w:rsid w:val="00AF1273"/>
    <w:rsid w:val="00AF15CC"/>
    <w:rsid w:val="00AF1D8A"/>
    <w:rsid w:val="00AF2AAF"/>
    <w:rsid w:val="00AF2FBA"/>
    <w:rsid w:val="00AF304D"/>
    <w:rsid w:val="00AF3139"/>
    <w:rsid w:val="00AF3670"/>
    <w:rsid w:val="00AF3720"/>
    <w:rsid w:val="00AF3FB6"/>
    <w:rsid w:val="00AF6FA9"/>
    <w:rsid w:val="00B00884"/>
    <w:rsid w:val="00B02280"/>
    <w:rsid w:val="00B0307A"/>
    <w:rsid w:val="00B05834"/>
    <w:rsid w:val="00B068F8"/>
    <w:rsid w:val="00B073CB"/>
    <w:rsid w:val="00B0774E"/>
    <w:rsid w:val="00B106AA"/>
    <w:rsid w:val="00B10FCB"/>
    <w:rsid w:val="00B12A56"/>
    <w:rsid w:val="00B131B8"/>
    <w:rsid w:val="00B14182"/>
    <w:rsid w:val="00B1529A"/>
    <w:rsid w:val="00B15C0B"/>
    <w:rsid w:val="00B15D2E"/>
    <w:rsid w:val="00B171B9"/>
    <w:rsid w:val="00B176BC"/>
    <w:rsid w:val="00B17F57"/>
    <w:rsid w:val="00B20128"/>
    <w:rsid w:val="00B20A16"/>
    <w:rsid w:val="00B20F33"/>
    <w:rsid w:val="00B21156"/>
    <w:rsid w:val="00B21715"/>
    <w:rsid w:val="00B2295D"/>
    <w:rsid w:val="00B22B36"/>
    <w:rsid w:val="00B22DBA"/>
    <w:rsid w:val="00B2307D"/>
    <w:rsid w:val="00B230C1"/>
    <w:rsid w:val="00B250D2"/>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606"/>
    <w:rsid w:val="00B43911"/>
    <w:rsid w:val="00B43B08"/>
    <w:rsid w:val="00B44317"/>
    <w:rsid w:val="00B45243"/>
    <w:rsid w:val="00B45CDF"/>
    <w:rsid w:val="00B4739F"/>
    <w:rsid w:val="00B47797"/>
    <w:rsid w:val="00B50847"/>
    <w:rsid w:val="00B514F8"/>
    <w:rsid w:val="00B521EC"/>
    <w:rsid w:val="00B5268A"/>
    <w:rsid w:val="00B52F73"/>
    <w:rsid w:val="00B532C4"/>
    <w:rsid w:val="00B5342A"/>
    <w:rsid w:val="00B56416"/>
    <w:rsid w:val="00B57A45"/>
    <w:rsid w:val="00B60057"/>
    <w:rsid w:val="00B600AC"/>
    <w:rsid w:val="00B60A77"/>
    <w:rsid w:val="00B610C9"/>
    <w:rsid w:val="00B61575"/>
    <w:rsid w:val="00B61DCF"/>
    <w:rsid w:val="00B62E85"/>
    <w:rsid w:val="00B630A8"/>
    <w:rsid w:val="00B63DEC"/>
    <w:rsid w:val="00B64047"/>
    <w:rsid w:val="00B7074B"/>
    <w:rsid w:val="00B70AD8"/>
    <w:rsid w:val="00B7162C"/>
    <w:rsid w:val="00B718C5"/>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185"/>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74F"/>
    <w:rsid w:val="00BC4566"/>
    <w:rsid w:val="00BC62ED"/>
    <w:rsid w:val="00BC63F4"/>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2130"/>
    <w:rsid w:val="00BF4BC9"/>
    <w:rsid w:val="00BF509F"/>
    <w:rsid w:val="00BF556F"/>
    <w:rsid w:val="00BF6968"/>
    <w:rsid w:val="00BF70D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2F13"/>
    <w:rsid w:val="00C13140"/>
    <w:rsid w:val="00C1339D"/>
    <w:rsid w:val="00C14A6F"/>
    <w:rsid w:val="00C157BC"/>
    <w:rsid w:val="00C15B76"/>
    <w:rsid w:val="00C15D4C"/>
    <w:rsid w:val="00C1609D"/>
    <w:rsid w:val="00C177A7"/>
    <w:rsid w:val="00C21B81"/>
    <w:rsid w:val="00C21FA8"/>
    <w:rsid w:val="00C222BD"/>
    <w:rsid w:val="00C22851"/>
    <w:rsid w:val="00C23A86"/>
    <w:rsid w:val="00C23DE0"/>
    <w:rsid w:val="00C25736"/>
    <w:rsid w:val="00C25BCD"/>
    <w:rsid w:val="00C2635E"/>
    <w:rsid w:val="00C27A48"/>
    <w:rsid w:val="00C27E8B"/>
    <w:rsid w:val="00C27F3B"/>
    <w:rsid w:val="00C30887"/>
    <w:rsid w:val="00C330A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38E"/>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1F3D"/>
    <w:rsid w:val="00C72A48"/>
    <w:rsid w:val="00C72CCA"/>
    <w:rsid w:val="00C73028"/>
    <w:rsid w:val="00C743E9"/>
    <w:rsid w:val="00C74CEB"/>
    <w:rsid w:val="00C7659F"/>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6EE0"/>
    <w:rsid w:val="00C97473"/>
    <w:rsid w:val="00CA003A"/>
    <w:rsid w:val="00CA2170"/>
    <w:rsid w:val="00CA2C52"/>
    <w:rsid w:val="00CA4855"/>
    <w:rsid w:val="00CA4FC4"/>
    <w:rsid w:val="00CA526D"/>
    <w:rsid w:val="00CA5D8F"/>
    <w:rsid w:val="00CA713F"/>
    <w:rsid w:val="00CA728E"/>
    <w:rsid w:val="00CA748C"/>
    <w:rsid w:val="00CA7B55"/>
    <w:rsid w:val="00CB0C4A"/>
    <w:rsid w:val="00CB16CC"/>
    <w:rsid w:val="00CB199B"/>
    <w:rsid w:val="00CB3989"/>
    <w:rsid w:val="00CB486B"/>
    <w:rsid w:val="00CB4B49"/>
    <w:rsid w:val="00CB5883"/>
    <w:rsid w:val="00CB59B6"/>
    <w:rsid w:val="00CB59D8"/>
    <w:rsid w:val="00CB5D4C"/>
    <w:rsid w:val="00CB6544"/>
    <w:rsid w:val="00CC0A82"/>
    <w:rsid w:val="00CC270F"/>
    <w:rsid w:val="00CC29B9"/>
    <w:rsid w:val="00CC449F"/>
    <w:rsid w:val="00CC484F"/>
    <w:rsid w:val="00CC4B01"/>
    <w:rsid w:val="00CC504C"/>
    <w:rsid w:val="00CC559C"/>
    <w:rsid w:val="00CC5D1B"/>
    <w:rsid w:val="00CC76E1"/>
    <w:rsid w:val="00CC78AE"/>
    <w:rsid w:val="00CC7AA2"/>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8E6"/>
    <w:rsid w:val="00CE325C"/>
    <w:rsid w:val="00CE350D"/>
    <w:rsid w:val="00CE407B"/>
    <w:rsid w:val="00CE4163"/>
    <w:rsid w:val="00CE4282"/>
    <w:rsid w:val="00CE5ADC"/>
    <w:rsid w:val="00CE5C7D"/>
    <w:rsid w:val="00CE5CF6"/>
    <w:rsid w:val="00CE6563"/>
    <w:rsid w:val="00CE65FA"/>
    <w:rsid w:val="00CE705E"/>
    <w:rsid w:val="00CE7B8F"/>
    <w:rsid w:val="00CE7F02"/>
    <w:rsid w:val="00CF06F3"/>
    <w:rsid w:val="00CF0CB6"/>
    <w:rsid w:val="00CF11C7"/>
    <w:rsid w:val="00CF1B85"/>
    <w:rsid w:val="00CF215A"/>
    <w:rsid w:val="00CF22C0"/>
    <w:rsid w:val="00CF2709"/>
    <w:rsid w:val="00CF3459"/>
    <w:rsid w:val="00CF34BC"/>
    <w:rsid w:val="00CF35A1"/>
    <w:rsid w:val="00CF373E"/>
    <w:rsid w:val="00CF3C3A"/>
    <w:rsid w:val="00CF4307"/>
    <w:rsid w:val="00CF651B"/>
    <w:rsid w:val="00CF7BE2"/>
    <w:rsid w:val="00CF7FA4"/>
    <w:rsid w:val="00D00415"/>
    <w:rsid w:val="00D00AB8"/>
    <w:rsid w:val="00D00E41"/>
    <w:rsid w:val="00D0197A"/>
    <w:rsid w:val="00D01DBE"/>
    <w:rsid w:val="00D04510"/>
    <w:rsid w:val="00D04B3F"/>
    <w:rsid w:val="00D05D8C"/>
    <w:rsid w:val="00D10A4D"/>
    <w:rsid w:val="00D10A90"/>
    <w:rsid w:val="00D12DD3"/>
    <w:rsid w:val="00D12EA6"/>
    <w:rsid w:val="00D13F25"/>
    <w:rsid w:val="00D16748"/>
    <w:rsid w:val="00D16FA6"/>
    <w:rsid w:val="00D174D2"/>
    <w:rsid w:val="00D2062E"/>
    <w:rsid w:val="00D211D6"/>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3D59"/>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684"/>
    <w:rsid w:val="00D60724"/>
    <w:rsid w:val="00D6074D"/>
    <w:rsid w:val="00D608B6"/>
    <w:rsid w:val="00D610E5"/>
    <w:rsid w:val="00D61689"/>
    <w:rsid w:val="00D621E1"/>
    <w:rsid w:val="00D6239D"/>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2DAA"/>
    <w:rsid w:val="00D830B5"/>
    <w:rsid w:val="00D831DB"/>
    <w:rsid w:val="00D834DE"/>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3F1F"/>
    <w:rsid w:val="00DA4887"/>
    <w:rsid w:val="00DA53B2"/>
    <w:rsid w:val="00DA5661"/>
    <w:rsid w:val="00DA650B"/>
    <w:rsid w:val="00DA6D1C"/>
    <w:rsid w:val="00DA70EA"/>
    <w:rsid w:val="00DA7545"/>
    <w:rsid w:val="00DA7549"/>
    <w:rsid w:val="00DA79A9"/>
    <w:rsid w:val="00DA7CE5"/>
    <w:rsid w:val="00DA7E76"/>
    <w:rsid w:val="00DB137A"/>
    <w:rsid w:val="00DB1415"/>
    <w:rsid w:val="00DB266C"/>
    <w:rsid w:val="00DB42D1"/>
    <w:rsid w:val="00DB4796"/>
    <w:rsid w:val="00DB4A0B"/>
    <w:rsid w:val="00DB4B9F"/>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1F3E"/>
    <w:rsid w:val="00DD33B1"/>
    <w:rsid w:val="00DD33F7"/>
    <w:rsid w:val="00DD3DF9"/>
    <w:rsid w:val="00DD4105"/>
    <w:rsid w:val="00DD4798"/>
    <w:rsid w:val="00DD502C"/>
    <w:rsid w:val="00DD58FE"/>
    <w:rsid w:val="00DD5F39"/>
    <w:rsid w:val="00DD655B"/>
    <w:rsid w:val="00DD727F"/>
    <w:rsid w:val="00DE0260"/>
    <w:rsid w:val="00DE0E20"/>
    <w:rsid w:val="00DE1A20"/>
    <w:rsid w:val="00DE1E90"/>
    <w:rsid w:val="00DE2285"/>
    <w:rsid w:val="00DE296E"/>
    <w:rsid w:val="00DE2D02"/>
    <w:rsid w:val="00DE33A3"/>
    <w:rsid w:val="00DE4AD1"/>
    <w:rsid w:val="00DE4FD9"/>
    <w:rsid w:val="00DE5454"/>
    <w:rsid w:val="00DE5907"/>
    <w:rsid w:val="00DE595E"/>
    <w:rsid w:val="00DE59A4"/>
    <w:rsid w:val="00DE7B5A"/>
    <w:rsid w:val="00DF058A"/>
    <w:rsid w:val="00DF1EBF"/>
    <w:rsid w:val="00DF215B"/>
    <w:rsid w:val="00DF26E1"/>
    <w:rsid w:val="00DF2C08"/>
    <w:rsid w:val="00DF4286"/>
    <w:rsid w:val="00DF6B6D"/>
    <w:rsid w:val="00DF7E69"/>
    <w:rsid w:val="00E00625"/>
    <w:rsid w:val="00E00DC7"/>
    <w:rsid w:val="00E0144E"/>
    <w:rsid w:val="00E01544"/>
    <w:rsid w:val="00E018FF"/>
    <w:rsid w:val="00E01D86"/>
    <w:rsid w:val="00E02017"/>
    <w:rsid w:val="00E02F7C"/>
    <w:rsid w:val="00E03285"/>
    <w:rsid w:val="00E0370A"/>
    <w:rsid w:val="00E038FA"/>
    <w:rsid w:val="00E05055"/>
    <w:rsid w:val="00E05A88"/>
    <w:rsid w:val="00E0620D"/>
    <w:rsid w:val="00E06408"/>
    <w:rsid w:val="00E069B3"/>
    <w:rsid w:val="00E06AED"/>
    <w:rsid w:val="00E06BC5"/>
    <w:rsid w:val="00E076E5"/>
    <w:rsid w:val="00E07CD5"/>
    <w:rsid w:val="00E123A2"/>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275E2"/>
    <w:rsid w:val="00E27E3E"/>
    <w:rsid w:val="00E300E6"/>
    <w:rsid w:val="00E302B0"/>
    <w:rsid w:val="00E3099D"/>
    <w:rsid w:val="00E3134C"/>
    <w:rsid w:val="00E3273E"/>
    <w:rsid w:val="00E32921"/>
    <w:rsid w:val="00E32B41"/>
    <w:rsid w:val="00E33020"/>
    <w:rsid w:val="00E33F90"/>
    <w:rsid w:val="00E3464C"/>
    <w:rsid w:val="00E35CD0"/>
    <w:rsid w:val="00E35E37"/>
    <w:rsid w:val="00E365AF"/>
    <w:rsid w:val="00E3685C"/>
    <w:rsid w:val="00E37075"/>
    <w:rsid w:val="00E3784B"/>
    <w:rsid w:val="00E4050B"/>
    <w:rsid w:val="00E418E4"/>
    <w:rsid w:val="00E4233B"/>
    <w:rsid w:val="00E42B9B"/>
    <w:rsid w:val="00E432C5"/>
    <w:rsid w:val="00E441A5"/>
    <w:rsid w:val="00E44659"/>
    <w:rsid w:val="00E44F2B"/>
    <w:rsid w:val="00E45639"/>
    <w:rsid w:val="00E4677A"/>
    <w:rsid w:val="00E4796D"/>
    <w:rsid w:val="00E47CCB"/>
    <w:rsid w:val="00E50359"/>
    <w:rsid w:val="00E50622"/>
    <w:rsid w:val="00E50869"/>
    <w:rsid w:val="00E52644"/>
    <w:rsid w:val="00E53891"/>
    <w:rsid w:val="00E54002"/>
    <w:rsid w:val="00E541C9"/>
    <w:rsid w:val="00E54DEC"/>
    <w:rsid w:val="00E55416"/>
    <w:rsid w:val="00E5542F"/>
    <w:rsid w:val="00E55D70"/>
    <w:rsid w:val="00E55E14"/>
    <w:rsid w:val="00E562BB"/>
    <w:rsid w:val="00E56DB9"/>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6523"/>
    <w:rsid w:val="00E76A1D"/>
    <w:rsid w:val="00E77196"/>
    <w:rsid w:val="00E77720"/>
    <w:rsid w:val="00E77EE0"/>
    <w:rsid w:val="00E8032F"/>
    <w:rsid w:val="00E80D6A"/>
    <w:rsid w:val="00E81920"/>
    <w:rsid w:val="00E820E1"/>
    <w:rsid w:val="00E82F46"/>
    <w:rsid w:val="00E83EB0"/>
    <w:rsid w:val="00E84028"/>
    <w:rsid w:val="00E84EA5"/>
    <w:rsid w:val="00E85466"/>
    <w:rsid w:val="00E868FF"/>
    <w:rsid w:val="00E86A6D"/>
    <w:rsid w:val="00E86F5D"/>
    <w:rsid w:val="00E87A87"/>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19D"/>
    <w:rsid w:val="00EB7EBD"/>
    <w:rsid w:val="00EC0262"/>
    <w:rsid w:val="00EC0DDD"/>
    <w:rsid w:val="00EC1967"/>
    <w:rsid w:val="00EC2C55"/>
    <w:rsid w:val="00EC3049"/>
    <w:rsid w:val="00EC3220"/>
    <w:rsid w:val="00EC3A24"/>
    <w:rsid w:val="00EC3C1A"/>
    <w:rsid w:val="00EC3C52"/>
    <w:rsid w:val="00EC44D5"/>
    <w:rsid w:val="00EC4DD5"/>
    <w:rsid w:val="00EC5BD1"/>
    <w:rsid w:val="00EC6D5A"/>
    <w:rsid w:val="00EC73ED"/>
    <w:rsid w:val="00ED0804"/>
    <w:rsid w:val="00ED08A7"/>
    <w:rsid w:val="00ED0A84"/>
    <w:rsid w:val="00ED0F49"/>
    <w:rsid w:val="00ED0FAC"/>
    <w:rsid w:val="00ED1704"/>
    <w:rsid w:val="00ED1A31"/>
    <w:rsid w:val="00ED2BE0"/>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4F22"/>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17E9D"/>
    <w:rsid w:val="00F20070"/>
    <w:rsid w:val="00F2086E"/>
    <w:rsid w:val="00F20AAB"/>
    <w:rsid w:val="00F20ED5"/>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419"/>
    <w:rsid w:val="00F41D1A"/>
    <w:rsid w:val="00F42DCB"/>
    <w:rsid w:val="00F42DF1"/>
    <w:rsid w:val="00F43D29"/>
    <w:rsid w:val="00F447EC"/>
    <w:rsid w:val="00F44888"/>
    <w:rsid w:val="00F45FE9"/>
    <w:rsid w:val="00F46A0E"/>
    <w:rsid w:val="00F47051"/>
    <w:rsid w:val="00F47C45"/>
    <w:rsid w:val="00F510AA"/>
    <w:rsid w:val="00F5132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06D"/>
    <w:rsid w:val="00F64A78"/>
    <w:rsid w:val="00F662C6"/>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A42"/>
    <w:rsid w:val="00F84BC6"/>
    <w:rsid w:val="00F84C93"/>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4BFC"/>
    <w:rsid w:val="00FA5459"/>
    <w:rsid w:val="00FA586A"/>
    <w:rsid w:val="00FA5DEC"/>
    <w:rsid w:val="00FA6571"/>
    <w:rsid w:val="00FA7093"/>
    <w:rsid w:val="00FA73CF"/>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30F2"/>
    <w:rsid w:val="00FD5169"/>
    <w:rsid w:val="00FD7098"/>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2E37"/>
    <w:rsid w:val="00FF4E5F"/>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27F"/>
    <w:pPr>
      <w:spacing w:before="100" w:beforeAutospacing="1" w:after="180"/>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spacing w:after="0"/>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spacing w:after="0"/>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spacing w:after="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after="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pPr>
      <w:spacing w:after="0"/>
    </w:pPr>
    <w:rPr>
      <w:b/>
      <w:lang w:eastAsia="en-GB"/>
    </w:rPr>
  </w:style>
  <w:style w:type="paragraph" w:customStyle="1" w:styleId="HO">
    <w:name w:val="HO"/>
    <w:basedOn w:val="Normal"/>
    <w:rsid w:val="00F03224"/>
    <w:pPr>
      <w:spacing w:after="0"/>
      <w:jc w:val="right"/>
    </w:pPr>
    <w:rPr>
      <w:b/>
      <w:lang w:eastAsia="en-GB"/>
    </w:rPr>
  </w:style>
  <w:style w:type="paragraph" w:customStyle="1" w:styleId="WP">
    <w:name w:val="WP"/>
    <w:basedOn w:val="Normal"/>
    <w:rsid w:val="00F03224"/>
    <w:pPr>
      <w:spacing w:after="0"/>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spacing w:after="0"/>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spacing w:after="0"/>
      <w:jc w:val="center"/>
    </w:pPr>
    <w:rPr>
      <w:lang w:eastAsia="en-GB"/>
    </w:rPr>
  </w:style>
  <w:style w:type="paragraph" w:customStyle="1" w:styleId="t2">
    <w:name w:val="t2"/>
    <w:basedOn w:val="Normal"/>
    <w:rsid w:val="00F03224"/>
    <w:pPr>
      <w:spacing w:after="0"/>
    </w:pPr>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spacing w:after="0"/>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spacing w:after="0"/>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after="0"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spacing w:after="0"/>
    </w:pPr>
    <w:rPr>
      <w:rFonts w:ascii="SimSun" w:eastAsia="SimSun" w:hAnsi="SimSun" w:cs="SimSun"/>
    </w:rPr>
  </w:style>
  <w:style w:type="paragraph" w:customStyle="1" w:styleId="tah0">
    <w:name w:val="tah"/>
    <w:basedOn w:val="Normal"/>
    <w:uiPriority w:val="99"/>
    <w:semiHidden/>
    <w:rsid w:val="005F1A62"/>
    <w:pPr>
      <w:spacing w:after="0"/>
    </w:pPr>
    <w:rPr>
      <w:rFonts w:ascii="SimSun" w:eastAsia="SimSun" w:hAnsi="SimSun" w:cs="SimSun"/>
    </w:rPr>
  </w:style>
  <w:style w:type="paragraph" w:customStyle="1" w:styleId="tac0">
    <w:name w:val="tac"/>
    <w:basedOn w:val="Normal"/>
    <w:uiPriority w:val="99"/>
    <w:semiHidden/>
    <w:rsid w:val="005F1A62"/>
    <w:pPr>
      <w:spacing w:after="0"/>
    </w:pPr>
    <w:rPr>
      <w:rFonts w:ascii="SimSun" w:eastAsia="SimSun" w:hAnsi="SimSun" w:cs="SimSun"/>
    </w:rPr>
  </w:style>
  <w:style w:type="paragraph" w:customStyle="1" w:styleId="tan0">
    <w:name w:val="tan"/>
    <w:basedOn w:val="Normal"/>
    <w:uiPriority w:val="99"/>
    <w:semiHidden/>
    <w:rsid w:val="005F1A62"/>
    <w:pPr>
      <w:spacing w:after="0"/>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spacing w:after="0"/>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after="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UnresolvedMention">
    <w:name w:val="Unresolved Mention"/>
    <w:basedOn w:val="DefaultParagraphFont"/>
    <w:uiPriority w:val="99"/>
    <w:semiHidden/>
    <w:unhideWhenUsed/>
    <w:rsid w:val="00B87185"/>
    <w:rPr>
      <w:color w:val="605E5C"/>
      <w:shd w:val="clear" w:color="auto" w:fill="E1DFDD"/>
    </w:rPr>
  </w:style>
  <w:style w:type="character" w:customStyle="1" w:styleId="apple-converted-space">
    <w:name w:val="apple-converted-space"/>
    <w:qFormat/>
    <w:rsid w:val="00291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3623554">
      <w:bodyDiv w:val="1"/>
      <w:marLeft w:val="0"/>
      <w:marRight w:val="0"/>
      <w:marTop w:val="0"/>
      <w:marBottom w:val="0"/>
      <w:divBdr>
        <w:top w:val="none" w:sz="0" w:space="0" w:color="auto"/>
        <w:left w:val="none" w:sz="0" w:space="0" w:color="auto"/>
        <w:bottom w:val="none" w:sz="0" w:space="0" w:color="auto"/>
        <w:right w:val="none" w:sz="0" w:space="0" w:color="auto"/>
      </w:divBdr>
      <w:divsChild>
        <w:div w:id="1149714312">
          <w:marLeft w:val="547"/>
          <w:marRight w:val="0"/>
          <w:marTop w:val="154"/>
          <w:marBottom w:val="0"/>
          <w:divBdr>
            <w:top w:val="none" w:sz="0" w:space="0" w:color="auto"/>
            <w:left w:val="none" w:sz="0" w:space="0" w:color="auto"/>
            <w:bottom w:val="none" w:sz="0" w:space="0" w:color="auto"/>
            <w:right w:val="none" w:sz="0" w:space="0" w:color="auto"/>
          </w:divBdr>
        </w:div>
        <w:div w:id="19405130">
          <w:marLeft w:val="1166"/>
          <w:marRight w:val="0"/>
          <w:marTop w:val="134"/>
          <w:marBottom w:val="0"/>
          <w:divBdr>
            <w:top w:val="none" w:sz="0" w:space="0" w:color="auto"/>
            <w:left w:val="none" w:sz="0" w:space="0" w:color="auto"/>
            <w:bottom w:val="none" w:sz="0" w:space="0" w:color="auto"/>
            <w:right w:val="none" w:sz="0" w:space="0" w:color="auto"/>
          </w:divBdr>
        </w:div>
        <w:div w:id="1236013869">
          <w:marLeft w:val="1800"/>
          <w:marRight w:val="0"/>
          <w:marTop w:val="115"/>
          <w:marBottom w:val="0"/>
          <w:divBdr>
            <w:top w:val="none" w:sz="0" w:space="0" w:color="auto"/>
            <w:left w:val="none" w:sz="0" w:space="0" w:color="auto"/>
            <w:bottom w:val="none" w:sz="0" w:space="0" w:color="auto"/>
            <w:right w:val="none" w:sz="0" w:space="0" w:color="auto"/>
          </w:divBdr>
        </w:div>
        <w:div w:id="218173182">
          <w:marLeft w:val="1800"/>
          <w:marRight w:val="0"/>
          <w:marTop w:val="115"/>
          <w:marBottom w:val="0"/>
          <w:divBdr>
            <w:top w:val="none" w:sz="0" w:space="0" w:color="auto"/>
            <w:left w:val="none" w:sz="0" w:space="0" w:color="auto"/>
            <w:bottom w:val="none" w:sz="0" w:space="0" w:color="auto"/>
            <w:right w:val="none" w:sz="0" w:space="0" w:color="auto"/>
          </w:divBdr>
        </w:div>
        <w:div w:id="1164398221">
          <w:marLeft w:val="1800"/>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1341093">
      <w:bodyDiv w:val="1"/>
      <w:marLeft w:val="0"/>
      <w:marRight w:val="0"/>
      <w:marTop w:val="0"/>
      <w:marBottom w:val="0"/>
      <w:divBdr>
        <w:top w:val="none" w:sz="0" w:space="0" w:color="auto"/>
        <w:left w:val="none" w:sz="0" w:space="0" w:color="auto"/>
        <w:bottom w:val="none" w:sz="0" w:space="0" w:color="auto"/>
        <w:right w:val="none" w:sz="0" w:space="0" w:color="auto"/>
      </w:divBdr>
      <w:divsChild>
        <w:div w:id="458886950">
          <w:marLeft w:val="547"/>
          <w:marRight w:val="0"/>
          <w:marTop w:val="154"/>
          <w:marBottom w:val="0"/>
          <w:divBdr>
            <w:top w:val="none" w:sz="0" w:space="0" w:color="auto"/>
            <w:left w:val="none" w:sz="0" w:space="0" w:color="auto"/>
            <w:bottom w:val="none" w:sz="0" w:space="0" w:color="auto"/>
            <w:right w:val="none" w:sz="0" w:space="0" w:color="auto"/>
          </w:divBdr>
        </w:div>
        <w:div w:id="1185288880">
          <w:marLeft w:val="1166"/>
          <w:marRight w:val="0"/>
          <w:marTop w:val="134"/>
          <w:marBottom w:val="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0514980">
      <w:bodyDiv w:val="1"/>
      <w:marLeft w:val="0"/>
      <w:marRight w:val="0"/>
      <w:marTop w:val="0"/>
      <w:marBottom w:val="0"/>
      <w:divBdr>
        <w:top w:val="none" w:sz="0" w:space="0" w:color="auto"/>
        <w:left w:val="none" w:sz="0" w:space="0" w:color="auto"/>
        <w:bottom w:val="none" w:sz="0" w:space="0" w:color="auto"/>
        <w:right w:val="none" w:sz="0" w:space="0" w:color="auto"/>
      </w:divBdr>
      <w:divsChild>
        <w:div w:id="882835656">
          <w:marLeft w:val="360"/>
          <w:marRight w:val="0"/>
          <w:marTop w:val="200"/>
          <w:marBottom w:val="0"/>
          <w:divBdr>
            <w:top w:val="none" w:sz="0" w:space="0" w:color="auto"/>
            <w:left w:val="none" w:sz="0" w:space="0" w:color="auto"/>
            <w:bottom w:val="none" w:sz="0" w:space="0" w:color="auto"/>
            <w:right w:val="none" w:sz="0" w:space="0" w:color="auto"/>
          </w:divBdr>
        </w:div>
        <w:div w:id="96558743">
          <w:marLeft w:val="360"/>
          <w:marRight w:val="0"/>
          <w:marTop w:val="200"/>
          <w:marBottom w:val="0"/>
          <w:divBdr>
            <w:top w:val="none" w:sz="0" w:space="0" w:color="auto"/>
            <w:left w:val="none" w:sz="0" w:space="0" w:color="auto"/>
            <w:bottom w:val="none" w:sz="0" w:space="0" w:color="auto"/>
            <w:right w:val="none" w:sz="0" w:space="0" w:color="auto"/>
          </w:divBdr>
        </w:div>
        <w:div w:id="819997936">
          <w:marLeft w:val="1080"/>
          <w:marRight w:val="0"/>
          <w:marTop w:val="100"/>
          <w:marBottom w:val="0"/>
          <w:divBdr>
            <w:top w:val="none" w:sz="0" w:space="0" w:color="auto"/>
            <w:left w:val="none" w:sz="0" w:space="0" w:color="auto"/>
            <w:bottom w:val="none" w:sz="0" w:space="0" w:color="auto"/>
            <w:right w:val="none" w:sz="0" w:space="0" w:color="auto"/>
          </w:divBdr>
        </w:div>
        <w:div w:id="1851018488">
          <w:marLeft w:val="1080"/>
          <w:marRight w:val="0"/>
          <w:marTop w:val="100"/>
          <w:marBottom w:val="0"/>
          <w:divBdr>
            <w:top w:val="none" w:sz="0" w:space="0" w:color="auto"/>
            <w:left w:val="none" w:sz="0" w:space="0" w:color="auto"/>
            <w:bottom w:val="none" w:sz="0" w:space="0" w:color="auto"/>
            <w:right w:val="none" w:sz="0" w:space="0" w:color="auto"/>
          </w:divBdr>
        </w:div>
        <w:div w:id="1590701895">
          <w:marLeft w:val="1080"/>
          <w:marRight w:val="0"/>
          <w:marTop w:val="100"/>
          <w:marBottom w:val="0"/>
          <w:divBdr>
            <w:top w:val="none" w:sz="0" w:space="0" w:color="auto"/>
            <w:left w:val="none" w:sz="0" w:space="0" w:color="auto"/>
            <w:bottom w:val="none" w:sz="0" w:space="0" w:color="auto"/>
            <w:right w:val="none" w:sz="0" w:space="0" w:color="auto"/>
          </w:divBdr>
        </w:div>
        <w:div w:id="261495010">
          <w:marLeft w:val="360"/>
          <w:marRight w:val="0"/>
          <w:marTop w:val="200"/>
          <w:marBottom w:val="0"/>
          <w:divBdr>
            <w:top w:val="none" w:sz="0" w:space="0" w:color="auto"/>
            <w:left w:val="none" w:sz="0" w:space="0" w:color="auto"/>
            <w:bottom w:val="none" w:sz="0" w:space="0" w:color="auto"/>
            <w:right w:val="none" w:sz="0" w:space="0" w:color="auto"/>
          </w:divBdr>
        </w:div>
        <w:div w:id="47342318">
          <w:marLeft w:val="1080"/>
          <w:marRight w:val="0"/>
          <w:marTop w:val="100"/>
          <w:marBottom w:val="0"/>
          <w:divBdr>
            <w:top w:val="none" w:sz="0" w:space="0" w:color="auto"/>
            <w:left w:val="none" w:sz="0" w:space="0" w:color="auto"/>
            <w:bottom w:val="none" w:sz="0" w:space="0" w:color="auto"/>
            <w:right w:val="none" w:sz="0" w:space="0" w:color="auto"/>
          </w:divBdr>
        </w:div>
        <w:div w:id="1686857805">
          <w:marLeft w:val="1800"/>
          <w:marRight w:val="0"/>
          <w:marTop w:val="100"/>
          <w:marBottom w:val="0"/>
          <w:divBdr>
            <w:top w:val="none" w:sz="0" w:space="0" w:color="auto"/>
            <w:left w:val="none" w:sz="0" w:space="0" w:color="auto"/>
            <w:bottom w:val="none" w:sz="0" w:space="0" w:color="auto"/>
            <w:right w:val="none" w:sz="0" w:space="0" w:color="auto"/>
          </w:divBdr>
        </w:div>
        <w:div w:id="694498789">
          <w:marLeft w:val="1080"/>
          <w:marRight w:val="0"/>
          <w:marTop w:val="100"/>
          <w:marBottom w:val="0"/>
          <w:divBdr>
            <w:top w:val="none" w:sz="0" w:space="0" w:color="auto"/>
            <w:left w:val="none" w:sz="0" w:space="0" w:color="auto"/>
            <w:bottom w:val="none" w:sz="0" w:space="0" w:color="auto"/>
            <w:right w:val="none" w:sz="0" w:space="0" w:color="auto"/>
          </w:divBdr>
        </w:div>
        <w:div w:id="1306354175">
          <w:marLeft w:val="1800"/>
          <w:marRight w:val="0"/>
          <w:marTop w:val="100"/>
          <w:marBottom w:val="0"/>
          <w:divBdr>
            <w:top w:val="none" w:sz="0" w:space="0" w:color="auto"/>
            <w:left w:val="none" w:sz="0" w:space="0" w:color="auto"/>
            <w:bottom w:val="none" w:sz="0" w:space="0" w:color="auto"/>
            <w:right w:val="none" w:sz="0" w:space="0" w:color="auto"/>
          </w:divBdr>
        </w:div>
        <w:div w:id="761032629">
          <w:marLeft w:val="1080"/>
          <w:marRight w:val="0"/>
          <w:marTop w:val="100"/>
          <w:marBottom w:val="0"/>
          <w:divBdr>
            <w:top w:val="none" w:sz="0" w:space="0" w:color="auto"/>
            <w:left w:val="none" w:sz="0" w:space="0" w:color="auto"/>
            <w:bottom w:val="none" w:sz="0" w:space="0" w:color="auto"/>
            <w:right w:val="none" w:sz="0" w:space="0" w:color="auto"/>
          </w:divBdr>
        </w:div>
        <w:div w:id="791171579">
          <w:marLeft w:val="1800"/>
          <w:marRight w:val="0"/>
          <w:marTop w:val="100"/>
          <w:marBottom w:val="0"/>
          <w:divBdr>
            <w:top w:val="none" w:sz="0" w:space="0" w:color="auto"/>
            <w:left w:val="none" w:sz="0" w:space="0" w:color="auto"/>
            <w:bottom w:val="none" w:sz="0" w:space="0" w:color="auto"/>
            <w:right w:val="none" w:sz="0" w:space="0" w:color="auto"/>
          </w:divBdr>
        </w:div>
        <w:div w:id="1738938181">
          <w:marLeft w:val="1080"/>
          <w:marRight w:val="0"/>
          <w:marTop w:val="100"/>
          <w:marBottom w:val="0"/>
          <w:divBdr>
            <w:top w:val="none" w:sz="0" w:space="0" w:color="auto"/>
            <w:left w:val="none" w:sz="0" w:space="0" w:color="auto"/>
            <w:bottom w:val="none" w:sz="0" w:space="0" w:color="auto"/>
            <w:right w:val="none" w:sz="0" w:space="0" w:color="auto"/>
          </w:divBdr>
        </w:div>
        <w:div w:id="1858420121">
          <w:marLeft w:val="1800"/>
          <w:marRight w:val="0"/>
          <w:marTop w:val="100"/>
          <w:marBottom w:val="0"/>
          <w:divBdr>
            <w:top w:val="none" w:sz="0" w:space="0" w:color="auto"/>
            <w:left w:val="none" w:sz="0" w:space="0" w:color="auto"/>
            <w:bottom w:val="none" w:sz="0" w:space="0" w:color="auto"/>
            <w:right w:val="none" w:sz="0" w:space="0" w:color="auto"/>
          </w:divBdr>
        </w:div>
        <w:div w:id="559169701">
          <w:marLeft w:val="360"/>
          <w:marRight w:val="0"/>
          <w:marTop w:val="200"/>
          <w:marBottom w:val="0"/>
          <w:divBdr>
            <w:top w:val="none" w:sz="0" w:space="0" w:color="auto"/>
            <w:left w:val="none" w:sz="0" w:space="0" w:color="auto"/>
            <w:bottom w:val="none" w:sz="0" w:space="0" w:color="auto"/>
            <w:right w:val="none" w:sz="0" w:space="0" w:color="auto"/>
          </w:divBdr>
        </w:div>
        <w:div w:id="1028023346">
          <w:marLeft w:val="360"/>
          <w:marRight w:val="0"/>
          <w:marTop w:val="200"/>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00830118">
      <w:bodyDiv w:val="1"/>
      <w:marLeft w:val="0"/>
      <w:marRight w:val="0"/>
      <w:marTop w:val="0"/>
      <w:marBottom w:val="0"/>
      <w:divBdr>
        <w:top w:val="none" w:sz="0" w:space="0" w:color="auto"/>
        <w:left w:val="none" w:sz="0" w:space="0" w:color="auto"/>
        <w:bottom w:val="none" w:sz="0" w:space="0" w:color="auto"/>
        <w:right w:val="none" w:sz="0" w:space="0" w:color="auto"/>
      </w:divBdr>
      <w:divsChild>
        <w:div w:id="75786586">
          <w:marLeft w:val="360"/>
          <w:marRight w:val="0"/>
          <w:marTop w:val="200"/>
          <w:marBottom w:val="0"/>
          <w:divBdr>
            <w:top w:val="none" w:sz="0" w:space="0" w:color="auto"/>
            <w:left w:val="none" w:sz="0" w:space="0" w:color="auto"/>
            <w:bottom w:val="none" w:sz="0" w:space="0" w:color="auto"/>
            <w:right w:val="none" w:sz="0" w:space="0" w:color="auto"/>
          </w:divBdr>
        </w:div>
        <w:div w:id="661277490">
          <w:marLeft w:val="1080"/>
          <w:marRight w:val="0"/>
          <w:marTop w:val="100"/>
          <w:marBottom w:val="0"/>
          <w:divBdr>
            <w:top w:val="none" w:sz="0" w:space="0" w:color="auto"/>
            <w:left w:val="none" w:sz="0" w:space="0" w:color="auto"/>
            <w:bottom w:val="none" w:sz="0" w:space="0" w:color="auto"/>
            <w:right w:val="none" w:sz="0" w:space="0" w:color="auto"/>
          </w:divBdr>
        </w:div>
        <w:div w:id="14423622">
          <w:marLeft w:val="1080"/>
          <w:marRight w:val="0"/>
          <w:marTop w:val="100"/>
          <w:marBottom w:val="0"/>
          <w:divBdr>
            <w:top w:val="none" w:sz="0" w:space="0" w:color="auto"/>
            <w:left w:val="none" w:sz="0" w:space="0" w:color="auto"/>
            <w:bottom w:val="none" w:sz="0" w:space="0" w:color="auto"/>
            <w:right w:val="none" w:sz="0" w:space="0" w:color="auto"/>
          </w:divBdr>
        </w:div>
        <w:div w:id="789396433">
          <w:marLeft w:val="1080"/>
          <w:marRight w:val="0"/>
          <w:marTop w:val="100"/>
          <w:marBottom w:val="0"/>
          <w:divBdr>
            <w:top w:val="none" w:sz="0" w:space="0" w:color="auto"/>
            <w:left w:val="none" w:sz="0" w:space="0" w:color="auto"/>
            <w:bottom w:val="none" w:sz="0" w:space="0" w:color="auto"/>
            <w:right w:val="none" w:sz="0" w:space="0" w:color="auto"/>
          </w:divBdr>
        </w:div>
        <w:div w:id="1310592652">
          <w:marLeft w:val="360"/>
          <w:marRight w:val="0"/>
          <w:marTop w:val="200"/>
          <w:marBottom w:val="0"/>
          <w:divBdr>
            <w:top w:val="none" w:sz="0" w:space="0" w:color="auto"/>
            <w:left w:val="none" w:sz="0" w:space="0" w:color="auto"/>
            <w:bottom w:val="none" w:sz="0" w:space="0" w:color="auto"/>
            <w:right w:val="none" w:sz="0" w:space="0" w:color="auto"/>
          </w:divBdr>
        </w:div>
        <w:div w:id="1179779357">
          <w:marLeft w:val="1080"/>
          <w:marRight w:val="0"/>
          <w:marTop w:val="100"/>
          <w:marBottom w:val="0"/>
          <w:divBdr>
            <w:top w:val="none" w:sz="0" w:space="0" w:color="auto"/>
            <w:left w:val="none" w:sz="0" w:space="0" w:color="auto"/>
            <w:bottom w:val="none" w:sz="0" w:space="0" w:color="auto"/>
            <w:right w:val="none" w:sz="0" w:space="0" w:color="auto"/>
          </w:divBdr>
        </w:div>
        <w:div w:id="803503269">
          <w:marLeft w:val="1080"/>
          <w:marRight w:val="0"/>
          <w:marTop w:val="100"/>
          <w:marBottom w:val="0"/>
          <w:divBdr>
            <w:top w:val="none" w:sz="0" w:space="0" w:color="auto"/>
            <w:left w:val="none" w:sz="0" w:space="0" w:color="auto"/>
            <w:bottom w:val="none" w:sz="0" w:space="0" w:color="auto"/>
            <w:right w:val="none" w:sz="0" w:space="0" w:color="auto"/>
          </w:divBdr>
        </w:div>
        <w:div w:id="2073499354">
          <w:marLeft w:val="1080"/>
          <w:marRight w:val="0"/>
          <w:marTop w:val="100"/>
          <w:marBottom w:val="0"/>
          <w:divBdr>
            <w:top w:val="none" w:sz="0" w:space="0" w:color="auto"/>
            <w:left w:val="none" w:sz="0" w:space="0" w:color="auto"/>
            <w:bottom w:val="none" w:sz="0" w:space="0" w:color="auto"/>
            <w:right w:val="none" w:sz="0" w:space="0" w:color="auto"/>
          </w:divBdr>
        </w:div>
        <w:div w:id="1871145477">
          <w:marLeft w:val="360"/>
          <w:marRight w:val="0"/>
          <w:marTop w:val="200"/>
          <w:marBottom w:val="0"/>
          <w:divBdr>
            <w:top w:val="none" w:sz="0" w:space="0" w:color="auto"/>
            <w:left w:val="none" w:sz="0" w:space="0" w:color="auto"/>
            <w:bottom w:val="none" w:sz="0" w:space="0" w:color="auto"/>
            <w:right w:val="none" w:sz="0" w:space="0" w:color="auto"/>
          </w:divBdr>
        </w:div>
        <w:div w:id="1161311104">
          <w:marLeft w:val="1080"/>
          <w:marRight w:val="0"/>
          <w:marTop w:val="100"/>
          <w:marBottom w:val="0"/>
          <w:divBdr>
            <w:top w:val="none" w:sz="0" w:space="0" w:color="auto"/>
            <w:left w:val="none" w:sz="0" w:space="0" w:color="auto"/>
            <w:bottom w:val="none" w:sz="0" w:space="0" w:color="auto"/>
            <w:right w:val="none" w:sz="0" w:space="0" w:color="auto"/>
          </w:divBdr>
        </w:div>
        <w:div w:id="668558579">
          <w:marLeft w:val="1080"/>
          <w:marRight w:val="0"/>
          <w:marTop w:val="100"/>
          <w:marBottom w:val="0"/>
          <w:divBdr>
            <w:top w:val="none" w:sz="0" w:space="0" w:color="auto"/>
            <w:left w:val="none" w:sz="0" w:space="0" w:color="auto"/>
            <w:bottom w:val="none" w:sz="0" w:space="0" w:color="auto"/>
            <w:right w:val="none" w:sz="0" w:space="0" w:color="auto"/>
          </w:divBdr>
        </w:div>
        <w:div w:id="1833595309">
          <w:marLeft w:val="1080"/>
          <w:marRight w:val="0"/>
          <w:marTop w:val="100"/>
          <w:marBottom w:val="0"/>
          <w:divBdr>
            <w:top w:val="none" w:sz="0" w:space="0" w:color="auto"/>
            <w:left w:val="none" w:sz="0" w:space="0" w:color="auto"/>
            <w:bottom w:val="none" w:sz="0" w:space="0" w:color="auto"/>
            <w:right w:val="none" w:sz="0" w:space="0" w:color="auto"/>
          </w:divBdr>
        </w:div>
        <w:div w:id="1276517642">
          <w:marLeft w:val="360"/>
          <w:marRight w:val="0"/>
          <w:marTop w:val="200"/>
          <w:marBottom w:val="0"/>
          <w:divBdr>
            <w:top w:val="none" w:sz="0" w:space="0" w:color="auto"/>
            <w:left w:val="none" w:sz="0" w:space="0" w:color="auto"/>
            <w:bottom w:val="none" w:sz="0" w:space="0" w:color="auto"/>
            <w:right w:val="none" w:sz="0" w:space="0" w:color="auto"/>
          </w:divBdr>
        </w:div>
      </w:divsChild>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9184708">
      <w:bodyDiv w:val="1"/>
      <w:marLeft w:val="0"/>
      <w:marRight w:val="0"/>
      <w:marTop w:val="0"/>
      <w:marBottom w:val="0"/>
      <w:divBdr>
        <w:top w:val="none" w:sz="0" w:space="0" w:color="auto"/>
        <w:left w:val="none" w:sz="0" w:space="0" w:color="auto"/>
        <w:bottom w:val="none" w:sz="0" w:space="0" w:color="auto"/>
        <w:right w:val="none" w:sz="0" w:space="0" w:color="auto"/>
      </w:divBdr>
      <w:divsChild>
        <w:div w:id="1233351405">
          <w:marLeft w:val="1800"/>
          <w:marRight w:val="0"/>
          <w:marTop w:val="115"/>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83398714">
      <w:bodyDiv w:val="1"/>
      <w:marLeft w:val="0"/>
      <w:marRight w:val="0"/>
      <w:marTop w:val="0"/>
      <w:marBottom w:val="0"/>
      <w:divBdr>
        <w:top w:val="none" w:sz="0" w:space="0" w:color="auto"/>
        <w:left w:val="none" w:sz="0" w:space="0" w:color="auto"/>
        <w:bottom w:val="none" w:sz="0" w:space="0" w:color="auto"/>
        <w:right w:val="none" w:sz="0" w:space="0" w:color="auto"/>
      </w:divBdr>
      <w:divsChild>
        <w:div w:id="671878487">
          <w:marLeft w:val="360"/>
          <w:marRight w:val="0"/>
          <w:marTop w:val="200"/>
          <w:marBottom w:val="0"/>
          <w:divBdr>
            <w:top w:val="none" w:sz="0" w:space="0" w:color="auto"/>
            <w:left w:val="none" w:sz="0" w:space="0" w:color="auto"/>
            <w:bottom w:val="none" w:sz="0" w:space="0" w:color="auto"/>
            <w:right w:val="none" w:sz="0" w:space="0" w:color="auto"/>
          </w:divBdr>
        </w:div>
        <w:div w:id="433551971">
          <w:marLeft w:val="1080"/>
          <w:marRight w:val="0"/>
          <w:marTop w:val="100"/>
          <w:marBottom w:val="0"/>
          <w:divBdr>
            <w:top w:val="none" w:sz="0" w:space="0" w:color="auto"/>
            <w:left w:val="none" w:sz="0" w:space="0" w:color="auto"/>
            <w:bottom w:val="none" w:sz="0" w:space="0" w:color="auto"/>
            <w:right w:val="none" w:sz="0" w:space="0" w:color="auto"/>
          </w:divBdr>
        </w:div>
        <w:div w:id="795371341">
          <w:marLeft w:val="1080"/>
          <w:marRight w:val="0"/>
          <w:marTop w:val="100"/>
          <w:marBottom w:val="0"/>
          <w:divBdr>
            <w:top w:val="none" w:sz="0" w:space="0" w:color="auto"/>
            <w:left w:val="none" w:sz="0" w:space="0" w:color="auto"/>
            <w:bottom w:val="none" w:sz="0" w:space="0" w:color="auto"/>
            <w:right w:val="none" w:sz="0" w:space="0" w:color="auto"/>
          </w:divBdr>
        </w:div>
        <w:div w:id="1921325643">
          <w:marLeft w:val="1080"/>
          <w:marRight w:val="0"/>
          <w:marTop w:val="100"/>
          <w:marBottom w:val="0"/>
          <w:divBdr>
            <w:top w:val="none" w:sz="0" w:space="0" w:color="auto"/>
            <w:left w:val="none" w:sz="0" w:space="0" w:color="auto"/>
            <w:bottom w:val="none" w:sz="0" w:space="0" w:color="auto"/>
            <w:right w:val="none" w:sz="0" w:space="0" w:color="auto"/>
          </w:divBdr>
        </w:div>
        <w:div w:id="475145938">
          <w:marLeft w:val="360"/>
          <w:marRight w:val="0"/>
          <w:marTop w:val="200"/>
          <w:marBottom w:val="0"/>
          <w:divBdr>
            <w:top w:val="none" w:sz="0" w:space="0" w:color="auto"/>
            <w:left w:val="none" w:sz="0" w:space="0" w:color="auto"/>
            <w:bottom w:val="none" w:sz="0" w:space="0" w:color="auto"/>
            <w:right w:val="none" w:sz="0" w:space="0" w:color="auto"/>
          </w:divBdr>
        </w:div>
        <w:div w:id="49307301">
          <w:marLeft w:val="1080"/>
          <w:marRight w:val="0"/>
          <w:marTop w:val="100"/>
          <w:marBottom w:val="0"/>
          <w:divBdr>
            <w:top w:val="none" w:sz="0" w:space="0" w:color="auto"/>
            <w:left w:val="none" w:sz="0" w:space="0" w:color="auto"/>
            <w:bottom w:val="none" w:sz="0" w:space="0" w:color="auto"/>
            <w:right w:val="none" w:sz="0" w:space="0" w:color="auto"/>
          </w:divBdr>
        </w:div>
        <w:div w:id="1253971431">
          <w:marLeft w:val="1080"/>
          <w:marRight w:val="0"/>
          <w:marTop w:val="100"/>
          <w:marBottom w:val="0"/>
          <w:divBdr>
            <w:top w:val="none" w:sz="0" w:space="0" w:color="auto"/>
            <w:left w:val="none" w:sz="0" w:space="0" w:color="auto"/>
            <w:bottom w:val="none" w:sz="0" w:space="0" w:color="auto"/>
            <w:right w:val="none" w:sz="0" w:space="0" w:color="auto"/>
          </w:divBdr>
        </w:div>
        <w:div w:id="1078819083">
          <w:marLeft w:val="1080"/>
          <w:marRight w:val="0"/>
          <w:marTop w:val="100"/>
          <w:marBottom w:val="0"/>
          <w:divBdr>
            <w:top w:val="none" w:sz="0" w:space="0" w:color="auto"/>
            <w:left w:val="none" w:sz="0" w:space="0" w:color="auto"/>
            <w:bottom w:val="none" w:sz="0" w:space="0" w:color="auto"/>
            <w:right w:val="none" w:sz="0" w:space="0" w:color="auto"/>
          </w:divBdr>
        </w:div>
        <w:div w:id="1155225127">
          <w:marLeft w:val="360"/>
          <w:marRight w:val="0"/>
          <w:marTop w:val="200"/>
          <w:marBottom w:val="0"/>
          <w:divBdr>
            <w:top w:val="none" w:sz="0" w:space="0" w:color="auto"/>
            <w:left w:val="none" w:sz="0" w:space="0" w:color="auto"/>
            <w:bottom w:val="none" w:sz="0" w:space="0" w:color="auto"/>
            <w:right w:val="none" w:sz="0" w:space="0" w:color="auto"/>
          </w:divBdr>
        </w:div>
        <w:div w:id="627009835">
          <w:marLeft w:val="1080"/>
          <w:marRight w:val="0"/>
          <w:marTop w:val="100"/>
          <w:marBottom w:val="0"/>
          <w:divBdr>
            <w:top w:val="none" w:sz="0" w:space="0" w:color="auto"/>
            <w:left w:val="none" w:sz="0" w:space="0" w:color="auto"/>
            <w:bottom w:val="none" w:sz="0" w:space="0" w:color="auto"/>
            <w:right w:val="none" w:sz="0" w:space="0" w:color="auto"/>
          </w:divBdr>
        </w:div>
        <w:div w:id="1574466647">
          <w:marLeft w:val="1080"/>
          <w:marRight w:val="0"/>
          <w:marTop w:val="100"/>
          <w:marBottom w:val="0"/>
          <w:divBdr>
            <w:top w:val="none" w:sz="0" w:space="0" w:color="auto"/>
            <w:left w:val="none" w:sz="0" w:space="0" w:color="auto"/>
            <w:bottom w:val="none" w:sz="0" w:space="0" w:color="auto"/>
            <w:right w:val="none" w:sz="0" w:space="0" w:color="auto"/>
          </w:divBdr>
        </w:div>
        <w:div w:id="774980723">
          <w:marLeft w:val="1080"/>
          <w:marRight w:val="0"/>
          <w:marTop w:val="100"/>
          <w:marBottom w:val="0"/>
          <w:divBdr>
            <w:top w:val="none" w:sz="0" w:space="0" w:color="auto"/>
            <w:left w:val="none" w:sz="0" w:space="0" w:color="auto"/>
            <w:bottom w:val="none" w:sz="0" w:space="0" w:color="auto"/>
            <w:right w:val="none" w:sz="0" w:space="0" w:color="auto"/>
          </w:divBdr>
        </w:div>
        <w:div w:id="851451476">
          <w:marLeft w:val="360"/>
          <w:marRight w:val="0"/>
          <w:marTop w:val="200"/>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097309">
      <w:bodyDiv w:val="1"/>
      <w:marLeft w:val="0"/>
      <w:marRight w:val="0"/>
      <w:marTop w:val="0"/>
      <w:marBottom w:val="0"/>
      <w:divBdr>
        <w:top w:val="none" w:sz="0" w:space="0" w:color="auto"/>
        <w:left w:val="none" w:sz="0" w:space="0" w:color="auto"/>
        <w:bottom w:val="none" w:sz="0" w:space="0" w:color="auto"/>
        <w:right w:val="none" w:sz="0" w:space="0" w:color="auto"/>
      </w:divBdr>
      <w:divsChild>
        <w:div w:id="2114471276">
          <w:marLeft w:val="360"/>
          <w:marRight w:val="0"/>
          <w:marTop w:val="200"/>
          <w:marBottom w:val="0"/>
          <w:divBdr>
            <w:top w:val="none" w:sz="0" w:space="0" w:color="auto"/>
            <w:left w:val="none" w:sz="0" w:space="0" w:color="auto"/>
            <w:bottom w:val="none" w:sz="0" w:space="0" w:color="auto"/>
            <w:right w:val="none" w:sz="0" w:space="0" w:color="auto"/>
          </w:divBdr>
        </w:div>
        <w:div w:id="738334073">
          <w:marLeft w:val="1080"/>
          <w:marRight w:val="0"/>
          <w:marTop w:val="100"/>
          <w:marBottom w:val="0"/>
          <w:divBdr>
            <w:top w:val="none" w:sz="0" w:space="0" w:color="auto"/>
            <w:left w:val="none" w:sz="0" w:space="0" w:color="auto"/>
            <w:bottom w:val="none" w:sz="0" w:space="0" w:color="auto"/>
            <w:right w:val="none" w:sz="0" w:space="0" w:color="auto"/>
          </w:divBdr>
        </w:div>
        <w:div w:id="1468358474">
          <w:marLeft w:val="1800"/>
          <w:marRight w:val="0"/>
          <w:marTop w:val="100"/>
          <w:marBottom w:val="0"/>
          <w:divBdr>
            <w:top w:val="none" w:sz="0" w:space="0" w:color="auto"/>
            <w:left w:val="none" w:sz="0" w:space="0" w:color="auto"/>
            <w:bottom w:val="none" w:sz="0" w:space="0" w:color="auto"/>
            <w:right w:val="none" w:sz="0" w:space="0" w:color="auto"/>
          </w:divBdr>
        </w:div>
        <w:div w:id="1754424682">
          <w:marLeft w:val="1080"/>
          <w:marRight w:val="0"/>
          <w:marTop w:val="100"/>
          <w:marBottom w:val="0"/>
          <w:divBdr>
            <w:top w:val="none" w:sz="0" w:space="0" w:color="auto"/>
            <w:left w:val="none" w:sz="0" w:space="0" w:color="auto"/>
            <w:bottom w:val="none" w:sz="0" w:space="0" w:color="auto"/>
            <w:right w:val="none" w:sz="0" w:space="0" w:color="auto"/>
          </w:divBdr>
        </w:div>
        <w:div w:id="1343970330">
          <w:marLeft w:val="1800"/>
          <w:marRight w:val="0"/>
          <w:marTop w:val="100"/>
          <w:marBottom w:val="0"/>
          <w:divBdr>
            <w:top w:val="none" w:sz="0" w:space="0" w:color="auto"/>
            <w:left w:val="none" w:sz="0" w:space="0" w:color="auto"/>
            <w:bottom w:val="none" w:sz="0" w:space="0" w:color="auto"/>
            <w:right w:val="none" w:sz="0" w:space="0" w:color="auto"/>
          </w:divBdr>
        </w:div>
        <w:div w:id="1692561401">
          <w:marLeft w:val="1080"/>
          <w:marRight w:val="0"/>
          <w:marTop w:val="100"/>
          <w:marBottom w:val="0"/>
          <w:divBdr>
            <w:top w:val="none" w:sz="0" w:space="0" w:color="auto"/>
            <w:left w:val="none" w:sz="0" w:space="0" w:color="auto"/>
            <w:bottom w:val="none" w:sz="0" w:space="0" w:color="auto"/>
            <w:right w:val="none" w:sz="0" w:space="0" w:color="auto"/>
          </w:divBdr>
        </w:div>
        <w:div w:id="73823134">
          <w:marLeft w:val="1800"/>
          <w:marRight w:val="0"/>
          <w:marTop w:val="100"/>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7325443">
      <w:bodyDiv w:val="1"/>
      <w:marLeft w:val="0"/>
      <w:marRight w:val="0"/>
      <w:marTop w:val="0"/>
      <w:marBottom w:val="0"/>
      <w:divBdr>
        <w:top w:val="none" w:sz="0" w:space="0" w:color="auto"/>
        <w:left w:val="none" w:sz="0" w:space="0" w:color="auto"/>
        <w:bottom w:val="none" w:sz="0" w:space="0" w:color="auto"/>
        <w:right w:val="none" w:sz="0" w:space="0" w:color="auto"/>
      </w:divBdr>
      <w:divsChild>
        <w:div w:id="28997036">
          <w:marLeft w:val="360"/>
          <w:marRight w:val="0"/>
          <w:marTop w:val="200"/>
          <w:marBottom w:val="0"/>
          <w:divBdr>
            <w:top w:val="none" w:sz="0" w:space="0" w:color="auto"/>
            <w:left w:val="none" w:sz="0" w:space="0" w:color="auto"/>
            <w:bottom w:val="none" w:sz="0" w:space="0" w:color="auto"/>
            <w:right w:val="none" w:sz="0" w:space="0" w:color="auto"/>
          </w:divBdr>
        </w:div>
        <w:div w:id="449471096">
          <w:marLeft w:val="1080"/>
          <w:marRight w:val="0"/>
          <w:marTop w:val="100"/>
          <w:marBottom w:val="0"/>
          <w:divBdr>
            <w:top w:val="none" w:sz="0" w:space="0" w:color="auto"/>
            <w:left w:val="none" w:sz="0" w:space="0" w:color="auto"/>
            <w:bottom w:val="none" w:sz="0" w:space="0" w:color="auto"/>
            <w:right w:val="none" w:sz="0" w:space="0" w:color="auto"/>
          </w:divBdr>
        </w:div>
        <w:div w:id="626204282">
          <w:marLeft w:val="1080"/>
          <w:marRight w:val="0"/>
          <w:marTop w:val="100"/>
          <w:marBottom w:val="0"/>
          <w:divBdr>
            <w:top w:val="none" w:sz="0" w:space="0" w:color="auto"/>
            <w:left w:val="none" w:sz="0" w:space="0" w:color="auto"/>
            <w:bottom w:val="none" w:sz="0" w:space="0" w:color="auto"/>
            <w:right w:val="none" w:sz="0" w:space="0" w:color="auto"/>
          </w:divBdr>
        </w:div>
        <w:div w:id="1992715080">
          <w:marLeft w:val="360"/>
          <w:marRight w:val="0"/>
          <w:marTop w:val="200"/>
          <w:marBottom w:val="0"/>
          <w:divBdr>
            <w:top w:val="none" w:sz="0" w:space="0" w:color="auto"/>
            <w:left w:val="none" w:sz="0" w:space="0" w:color="auto"/>
            <w:bottom w:val="none" w:sz="0" w:space="0" w:color="auto"/>
            <w:right w:val="none" w:sz="0" w:space="0" w:color="auto"/>
          </w:divBdr>
        </w:div>
        <w:div w:id="1434783281">
          <w:marLeft w:val="1080"/>
          <w:marRight w:val="0"/>
          <w:marTop w:val="100"/>
          <w:marBottom w:val="0"/>
          <w:divBdr>
            <w:top w:val="none" w:sz="0" w:space="0" w:color="auto"/>
            <w:left w:val="none" w:sz="0" w:space="0" w:color="auto"/>
            <w:bottom w:val="none" w:sz="0" w:space="0" w:color="auto"/>
            <w:right w:val="none" w:sz="0" w:space="0" w:color="auto"/>
          </w:divBdr>
        </w:div>
        <w:div w:id="257756535">
          <w:marLeft w:val="1080"/>
          <w:marRight w:val="0"/>
          <w:marTop w:val="100"/>
          <w:marBottom w:val="0"/>
          <w:divBdr>
            <w:top w:val="none" w:sz="0" w:space="0" w:color="auto"/>
            <w:left w:val="none" w:sz="0" w:space="0" w:color="auto"/>
            <w:bottom w:val="none" w:sz="0" w:space="0" w:color="auto"/>
            <w:right w:val="none" w:sz="0" w:space="0" w:color="auto"/>
          </w:divBdr>
        </w:div>
        <w:div w:id="1511799489">
          <w:marLeft w:val="360"/>
          <w:marRight w:val="0"/>
          <w:marTop w:val="200"/>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8839231">
      <w:bodyDiv w:val="1"/>
      <w:marLeft w:val="0"/>
      <w:marRight w:val="0"/>
      <w:marTop w:val="0"/>
      <w:marBottom w:val="0"/>
      <w:divBdr>
        <w:top w:val="none" w:sz="0" w:space="0" w:color="auto"/>
        <w:left w:val="none" w:sz="0" w:space="0" w:color="auto"/>
        <w:bottom w:val="none" w:sz="0" w:space="0" w:color="auto"/>
        <w:right w:val="none" w:sz="0" w:space="0" w:color="auto"/>
      </w:divBdr>
      <w:divsChild>
        <w:div w:id="906915304">
          <w:marLeft w:val="547"/>
          <w:marRight w:val="0"/>
          <w:marTop w:val="154"/>
          <w:marBottom w:val="0"/>
          <w:divBdr>
            <w:top w:val="none" w:sz="0" w:space="0" w:color="auto"/>
            <w:left w:val="none" w:sz="0" w:space="0" w:color="auto"/>
            <w:bottom w:val="none" w:sz="0" w:space="0" w:color="auto"/>
            <w:right w:val="none" w:sz="0" w:space="0" w:color="auto"/>
          </w:divBdr>
        </w:div>
        <w:div w:id="202133938">
          <w:marLeft w:val="1166"/>
          <w:marRight w:val="0"/>
          <w:marTop w:val="134"/>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46288894">
      <w:bodyDiv w:val="1"/>
      <w:marLeft w:val="0"/>
      <w:marRight w:val="0"/>
      <w:marTop w:val="0"/>
      <w:marBottom w:val="0"/>
      <w:divBdr>
        <w:top w:val="none" w:sz="0" w:space="0" w:color="auto"/>
        <w:left w:val="none" w:sz="0" w:space="0" w:color="auto"/>
        <w:bottom w:val="none" w:sz="0" w:space="0" w:color="auto"/>
        <w:right w:val="none" w:sz="0" w:space="0" w:color="auto"/>
      </w:divBdr>
      <w:divsChild>
        <w:div w:id="676273221">
          <w:marLeft w:val="360"/>
          <w:marRight w:val="0"/>
          <w:marTop w:val="200"/>
          <w:marBottom w:val="0"/>
          <w:divBdr>
            <w:top w:val="none" w:sz="0" w:space="0" w:color="auto"/>
            <w:left w:val="none" w:sz="0" w:space="0" w:color="auto"/>
            <w:bottom w:val="none" w:sz="0" w:space="0" w:color="auto"/>
            <w:right w:val="none" w:sz="0" w:space="0" w:color="auto"/>
          </w:divBdr>
        </w:div>
        <w:div w:id="1543596232">
          <w:marLeft w:val="1080"/>
          <w:marRight w:val="0"/>
          <w:marTop w:val="100"/>
          <w:marBottom w:val="0"/>
          <w:divBdr>
            <w:top w:val="none" w:sz="0" w:space="0" w:color="auto"/>
            <w:left w:val="none" w:sz="0" w:space="0" w:color="auto"/>
            <w:bottom w:val="none" w:sz="0" w:space="0" w:color="auto"/>
            <w:right w:val="none" w:sz="0" w:space="0" w:color="auto"/>
          </w:divBdr>
        </w:div>
        <w:div w:id="717585795">
          <w:marLeft w:val="1800"/>
          <w:marRight w:val="0"/>
          <w:marTop w:val="100"/>
          <w:marBottom w:val="0"/>
          <w:divBdr>
            <w:top w:val="none" w:sz="0" w:space="0" w:color="auto"/>
            <w:left w:val="none" w:sz="0" w:space="0" w:color="auto"/>
            <w:bottom w:val="none" w:sz="0" w:space="0" w:color="auto"/>
            <w:right w:val="none" w:sz="0" w:space="0" w:color="auto"/>
          </w:divBdr>
        </w:div>
        <w:div w:id="905338868">
          <w:marLeft w:val="1800"/>
          <w:marRight w:val="0"/>
          <w:marTop w:val="100"/>
          <w:marBottom w:val="0"/>
          <w:divBdr>
            <w:top w:val="none" w:sz="0" w:space="0" w:color="auto"/>
            <w:left w:val="none" w:sz="0" w:space="0" w:color="auto"/>
            <w:bottom w:val="none" w:sz="0" w:space="0" w:color="auto"/>
            <w:right w:val="none" w:sz="0" w:space="0" w:color="auto"/>
          </w:divBdr>
        </w:div>
        <w:div w:id="575434709">
          <w:marLeft w:val="1800"/>
          <w:marRight w:val="0"/>
          <w:marTop w:val="100"/>
          <w:marBottom w:val="0"/>
          <w:divBdr>
            <w:top w:val="none" w:sz="0" w:space="0" w:color="auto"/>
            <w:left w:val="none" w:sz="0" w:space="0" w:color="auto"/>
            <w:bottom w:val="none" w:sz="0" w:space="0" w:color="auto"/>
            <w:right w:val="none" w:sz="0" w:space="0" w:color="auto"/>
          </w:divBdr>
        </w:div>
        <w:div w:id="758213554">
          <w:marLeft w:val="1080"/>
          <w:marRight w:val="0"/>
          <w:marTop w:val="100"/>
          <w:marBottom w:val="0"/>
          <w:divBdr>
            <w:top w:val="none" w:sz="0" w:space="0" w:color="auto"/>
            <w:left w:val="none" w:sz="0" w:space="0" w:color="auto"/>
            <w:bottom w:val="none" w:sz="0" w:space="0" w:color="auto"/>
            <w:right w:val="none" w:sz="0" w:space="0" w:color="auto"/>
          </w:divBdr>
        </w:div>
        <w:div w:id="1889413255">
          <w:marLeft w:val="1800"/>
          <w:marRight w:val="0"/>
          <w:marTop w:val="100"/>
          <w:marBottom w:val="0"/>
          <w:divBdr>
            <w:top w:val="none" w:sz="0" w:space="0" w:color="auto"/>
            <w:left w:val="none" w:sz="0" w:space="0" w:color="auto"/>
            <w:bottom w:val="none" w:sz="0" w:space="0" w:color="auto"/>
            <w:right w:val="none" w:sz="0" w:space="0" w:color="auto"/>
          </w:divBdr>
        </w:div>
        <w:div w:id="148835049">
          <w:marLeft w:val="1800"/>
          <w:marRight w:val="0"/>
          <w:marTop w:val="100"/>
          <w:marBottom w:val="0"/>
          <w:divBdr>
            <w:top w:val="none" w:sz="0" w:space="0" w:color="auto"/>
            <w:left w:val="none" w:sz="0" w:space="0" w:color="auto"/>
            <w:bottom w:val="none" w:sz="0" w:space="0" w:color="auto"/>
            <w:right w:val="none" w:sz="0" w:space="0" w:color="auto"/>
          </w:divBdr>
        </w:div>
        <w:div w:id="1987053286">
          <w:marLeft w:val="1080"/>
          <w:marRight w:val="0"/>
          <w:marTop w:val="100"/>
          <w:marBottom w:val="0"/>
          <w:divBdr>
            <w:top w:val="none" w:sz="0" w:space="0" w:color="auto"/>
            <w:left w:val="none" w:sz="0" w:space="0" w:color="auto"/>
            <w:bottom w:val="none" w:sz="0" w:space="0" w:color="auto"/>
            <w:right w:val="none" w:sz="0" w:space="0" w:color="auto"/>
          </w:divBdr>
        </w:div>
        <w:div w:id="1541548096">
          <w:marLeft w:val="1800"/>
          <w:marRight w:val="0"/>
          <w:marTop w:val="100"/>
          <w:marBottom w:val="0"/>
          <w:divBdr>
            <w:top w:val="none" w:sz="0" w:space="0" w:color="auto"/>
            <w:left w:val="none" w:sz="0" w:space="0" w:color="auto"/>
            <w:bottom w:val="none" w:sz="0" w:space="0" w:color="auto"/>
            <w:right w:val="none" w:sz="0" w:space="0" w:color="auto"/>
          </w:divBdr>
        </w:div>
        <w:div w:id="1892226878">
          <w:marLeft w:val="1800"/>
          <w:marRight w:val="0"/>
          <w:marTop w:val="100"/>
          <w:marBottom w:val="0"/>
          <w:divBdr>
            <w:top w:val="none" w:sz="0" w:space="0" w:color="auto"/>
            <w:left w:val="none" w:sz="0" w:space="0" w:color="auto"/>
            <w:bottom w:val="none" w:sz="0" w:space="0" w:color="auto"/>
            <w:right w:val="none" w:sz="0" w:space="0" w:color="auto"/>
          </w:divBdr>
        </w:div>
        <w:div w:id="797337574">
          <w:marLeft w:val="1800"/>
          <w:marRight w:val="0"/>
          <w:marTop w:val="100"/>
          <w:marBottom w:val="0"/>
          <w:divBdr>
            <w:top w:val="none" w:sz="0" w:space="0" w:color="auto"/>
            <w:left w:val="none" w:sz="0" w:space="0" w:color="auto"/>
            <w:bottom w:val="none" w:sz="0" w:space="0" w:color="auto"/>
            <w:right w:val="none" w:sz="0" w:space="0" w:color="auto"/>
          </w:divBdr>
        </w:div>
        <w:div w:id="929506035">
          <w:marLeft w:val="1080"/>
          <w:marRight w:val="0"/>
          <w:marTop w:val="100"/>
          <w:marBottom w:val="0"/>
          <w:divBdr>
            <w:top w:val="none" w:sz="0" w:space="0" w:color="auto"/>
            <w:left w:val="none" w:sz="0" w:space="0" w:color="auto"/>
            <w:bottom w:val="none" w:sz="0" w:space="0" w:color="auto"/>
            <w:right w:val="none" w:sz="0" w:space="0" w:color="auto"/>
          </w:divBdr>
        </w:div>
        <w:div w:id="1690525112">
          <w:marLeft w:val="1800"/>
          <w:marRight w:val="0"/>
          <w:marTop w:val="100"/>
          <w:marBottom w:val="0"/>
          <w:divBdr>
            <w:top w:val="none" w:sz="0" w:space="0" w:color="auto"/>
            <w:left w:val="none" w:sz="0" w:space="0" w:color="auto"/>
            <w:bottom w:val="none" w:sz="0" w:space="0" w:color="auto"/>
            <w:right w:val="none" w:sz="0" w:space="0" w:color="auto"/>
          </w:divBdr>
        </w:div>
        <w:div w:id="1377467949">
          <w:marLeft w:val="1800"/>
          <w:marRight w:val="0"/>
          <w:marTop w:val="100"/>
          <w:marBottom w:val="0"/>
          <w:divBdr>
            <w:top w:val="none" w:sz="0" w:space="0" w:color="auto"/>
            <w:left w:val="none" w:sz="0" w:space="0" w:color="auto"/>
            <w:bottom w:val="none" w:sz="0" w:space="0" w:color="auto"/>
            <w:right w:val="none" w:sz="0" w:space="0" w:color="auto"/>
          </w:divBdr>
        </w:div>
        <w:div w:id="1159275609">
          <w:marLeft w:val="1080"/>
          <w:marRight w:val="0"/>
          <w:marTop w:val="100"/>
          <w:marBottom w:val="0"/>
          <w:divBdr>
            <w:top w:val="none" w:sz="0" w:space="0" w:color="auto"/>
            <w:left w:val="none" w:sz="0" w:space="0" w:color="auto"/>
            <w:bottom w:val="none" w:sz="0" w:space="0" w:color="auto"/>
            <w:right w:val="none" w:sz="0" w:space="0" w:color="auto"/>
          </w:divBdr>
        </w:div>
        <w:div w:id="414474478">
          <w:marLeft w:val="1800"/>
          <w:marRight w:val="0"/>
          <w:marTop w:val="100"/>
          <w:marBottom w:val="0"/>
          <w:divBdr>
            <w:top w:val="none" w:sz="0" w:space="0" w:color="auto"/>
            <w:left w:val="none" w:sz="0" w:space="0" w:color="auto"/>
            <w:bottom w:val="none" w:sz="0" w:space="0" w:color="auto"/>
            <w:right w:val="none" w:sz="0" w:space="0" w:color="auto"/>
          </w:divBdr>
        </w:div>
      </w:divsChild>
    </w:div>
    <w:div w:id="847253590">
      <w:bodyDiv w:val="1"/>
      <w:marLeft w:val="0"/>
      <w:marRight w:val="0"/>
      <w:marTop w:val="0"/>
      <w:marBottom w:val="0"/>
      <w:divBdr>
        <w:top w:val="none" w:sz="0" w:space="0" w:color="auto"/>
        <w:left w:val="none" w:sz="0" w:space="0" w:color="auto"/>
        <w:bottom w:val="none" w:sz="0" w:space="0" w:color="auto"/>
        <w:right w:val="none" w:sz="0" w:space="0" w:color="auto"/>
      </w:divBdr>
      <w:divsChild>
        <w:div w:id="1501845469">
          <w:marLeft w:val="360"/>
          <w:marRight w:val="0"/>
          <w:marTop w:val="200"/>
          <w:marBottom w:val="0"/>
          <w:divBdr>
            <w:top w:val="none" w:sz="0" w:space="0" w:color="auto"/>
            <w:left w:val="none" w:sz="0" w:space="0" w:color="auto"/>
            <w:bottom w:val="none" w:sz="0" w:space="0" w:color="auto"/>
            <w:right w:val="none" w:sz="0" w:space="0" w:color="auto"/>
          </w:divBdr>
        </w:div>
        <w:div w:id="1535771501">
          <w:marLeft w:val="1080"/>
          <w:marRight w:val="0"/>
          <w:marTop w:val="100"/>
          <w:marBottom w:val="0"/>
          <w:divBdr>
            <w:top w:val="none" w:sz="0" w:space="0" w:color="auto"/>
            <w:left w:val="none" w:sz="0" w:space="0" w:color="auto"/>
            <w:bottom w:val="none" w:sz="0" w:space="0" w:color="auto"/>
            <w:right w:val="none" w:sz="0" w:space="0" w:color="auto"/>
          </w:divBdr>
        </w:div>
        <w:div w:id="995648112">
          <w:marLeft w:val="1080"/>
          <w:marRight w:val="0"/>
          <w:marTop w:val="100"/>
          <w:marBottom w:val="0"/>
          <w:divBdr>
            <w:top w:val="none" w:sz="0" w:space="0" w:color="auto"/>
            <w:left w:val="none" w:sz="0" w:space="0" w:color="auto"/>
            <w:bottom w:val="none" w:sz="0" w:space="0" w:color="auto"/>
            <w:right w:val="none" w:sz="0" w:space="0" w:color="auto"/>
          </w:divBdr>
        </w:div>
        <w:div w:id="605388617">
          <w:marLeft w:val="1080"/>
          <w:marRight w:val="0"/>
          <w:marTop w:val="100"/>
          <w:marBottom w:val="0"/>
          <w:divBdr>
            <w:top w:val="none" w:sz="0" w:space="0" w:color="auto"/>
            <w:left w:val="none" w:sz="0" w:space="0" w:color="auto"/>
            <w:bottom w:val="none" w:sz="0" w:space="0" w:color="auto"/>
            <w:right w:val="none" w:sz="0" w:space="0" w:color="auto"/>
          </w:divBdr>
        </w:div>
        <w:div w:id="570313560">
          <w:marLeft w:val="360"/>
          <w:marRight w:val="0"/>
          <w:marTop w:val="200"/>
          <w:marBottom w:val="0"/>
          <w:divBdr>
            <w:top w:val="none" w:sz="0" w:space="0" w:color="auto"/>
            <w:left w:val="none" w:sz="0" w:space="0" w:color="auto"/>
            <w:bottom w:val="none" w:sz="0" w:space="0" w:color="auto"/>
            <w:right w:val="none" w:sz="0" w:space="0" w:color="auto"/>
          </w:divBdr>
        </w:div>
        <w:div w:id="1301036328">
          <w:marLeft w:val="1080"/>
          <w:marRight w:val="0"/>
          <w:marTop w:val="100"/>
          <w:marBottom w:val="0"/>
          <w:divBdr>
            <w:top w:val="none" w:sz="0" w:space="0" w:color="auto"/>
            <w:left w:val="none" w:sz="0" w:space="0" w:color="auto"/>
            <w:bottom w:val="none" w:sz="0" w:space="0" w:color="auto"/>
            <w:right w:val="none" w:sz="0" w:space="0" w:color="auto"/>
          </w:divBdr>
        </w:div>
        <w:div w:id="1925332733">
          <w:marLeft w:val="1080"/>
          <w:marRight w:val="0"/>
          <w:marTop w:val="100"/>
          <w:marBottom w:val="0"/>
          <w:divBdr>
            <w:top w:val="none" w:sz="0" w:space="0" w:color="auto"/>
            <w:left w:val="none" w:sz="0" w:space="0" w:color="auto"/>
            <w:bottom w:val="none" w:sz="0" w:space="0" w:color="auto"/>
            <w:right w:val="none" w:sz="0" w:space="0" w:color="auto"/>
          </w:divBdr>
        </w:div>
        <w:div w:id="2141535548">
          <w:marLeft w:val="1080"/>
          <w:marRight w:val="0"/>
          <w:marTop w:val="100"/>
          <w:marBottom w:val="0"/>
          <w:divBdr>
            <w:top w:val="none" w:sz="0" w:space="0" w:color="auto"/>
            <w:left w:val="none" w:sz="0" w:space="0" w:color="auto"/>
            <w:bottom w:val="none" w:sz="0" w:space="0" w:color="auto"/>
            <w:right w:val="none" w:sz="0" w:space="0" w:color="auto"/>
          </w:divBdr>
        </w:div>
        <w:div w:id="1160538070">
          <w:marLeft w:val="360"/>
          <w:marRight w:val="0"/>
          <w:marTop w:val="200"/>
          <w:marBottom w:val="0"/>
          <w:divBdr>
            <w:top w:val="none" w:sz="0" w:space="0" w:color="auto"/>
            <w:left w:val="none" w:sz="0" w:space="0" w:color="auto"/>
            <w:bottom w:val="none" w:sz="0" w:space="0" w:color="auto"/>
            <w:right w:val="none" w:sz="0" w:space="0" w:color="auto"/>
          </w:divBdr>
        </w:div>
        <w:div w:id="1208949052">
          <w:marLeft w:val="1080"/>
          <w:marRight w:val="0"/>
          <w:marTop w:val="100"/>
          <w:marBottom w:val="0"/>
          <w:divBdr>
            <w:top w:val="none" w:sz="0" w:space="0" w:color="auto"/>
            <w:left w:val="none" w:sz="0" w:space="0" w:color="auto"/>
            <w:bottom w:val="none" w:sz="0" w:space="0" w:color="auto"/>
            <w:right w:val="none" w:sz="0" w:space="0" w:color="auto"/>
          </w:divBdr>
        </w:div>
        <w:div w:id="1098210818">
          <w:marLeft w:val="1080"/>
          <w:marRight w:val="0"/>
          <w:marTop w:val="100"/>
          <w:marBottom w:val="0"/>
          <w:divBdr>
            <w:top w:val="none" w:sz="0" w:space="0" w:color="auto"/>
            <w:left w:val="none" w:sz="0" w:space="0" w:color="auto"/>
            <w:bottom w:val="none" w:sz="0" w:space="0" w:color="auto"/>
            <w:right w:val="none" w:sz="0" w:space="0" w:color="auto"/>
          </w:divBdr>
        </w:div>
        <w:div w:id="2014603784">
          <w:marLeft w:val="1080"/>
          <w:marRight w:val="0"/>
          <w:marTop w:val="100"/>
          <w:marBottom w:val="0"/>
          <w:divBdr>
            <w:top w:val="none" w:sz="0" w:space="0" w:color="auto"/>
            <w:left w:val="none" w:sz="0" w:space="0" w:color="auto"/>
            <w:bottom w:val="none" w:sz="0" w:space="0" w:color="auto"/>
            <w:right w:val="none" w:sz="0" w:space="0" w:color="auto"/>
          </w:divBdr>
        </w:div>
        <w:div w:id="2112701419">
          <w:marLeft w:val="360"/>
          <w:marRight w:val="0"/>
          <w:marTop w:val="200"/>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897058145">
      <w:bodyDiv w:val="1"/>
      <w:marLeft w:val="0"/>
      <w:marRight w:val="0"/>
      <w:marTop w:val="0"/>
      <w:marBottom w:val="0"/>
      <w:divBdr>
        <w:top w:val="none" w:sz="0" w:space="0" w:color="auto"/>
        <w:left w:val="none" w:sz="0" w:space="0" w:color="auto"/>
        <w:bottom w:val="none" w:sz="0" w:space="0" w:color="auto"/>
        <w:right w:val="none" w:sz="0" w:space="0" w:color="auto"/>
      </w:divBdr>
      <w:divsChild>
        <w:div w:id="2095122864">
          <w:marLeft w:val="360"/>
          <w:marRight w:val="0"/>
          <w:marTop w:val="200"/>
          <w:marBottom w:val="0"/>
          <w:divBdr>
            <w:top w:val="none" w:sz="0" w:space="0" w:color="auto"/>
            <w:left w:val="none" w:sz="0" w:space="0" w:color="auto"/>
            <w:bottom w:val="none" w:sz="0" w:space="0" w:color="auto"/>
            <w:right w:val="none" w:sz="0" w:space="0" w:color="auto"/>
          </w:divBdr>
        </w:div>
        <w:div w:id="1219055554">
          <w:marLeft w:val="1080"/>
          <w:marRight w:val="0"/>
          <w:marTop w:val="100"/>
          <w:marBottom w:val="0"/>
          <w:divBdr>
            <w:top w:val="none" w:sz="0" w:space="0" w:color="auto"/>
            <w:left w:val="none" w:sz="0" w:space="0" w:color="auto"/>
            <w:bottom w:val="none" w:sz="0" w:space="0" w:color="auto"/>
            <w:right w:val="none" w:sz="0" w:space="0" w:color="auto"/>
          </w:divBdr>
        </w:div>
        <w:div w:id="1287077227">
          <w:marLeft w:val="1800"/>
          <w:marRight w:val="0"/>
          <w:marTop w:val="100"/>
          <w:marBottom w:val="0"/>
          <w:divBdr>
            <w:top w:val="none" w:sz="0" w:space="0" w:color="auto"/>
            <w:left w:val="none" w:sz="0" w:space="0" w:color="auto"/>
            <w:bottom w:val="none" w:sz="0" w:space="0" w:color="auto"/>
            <w:right w:val="none" w:sz="0" w:space="0" w:color="auto"/>
          </w:divBdr>
        </w:div>
        <w:div w:id="513348336">
          <w:marLeft w:val="1800"/>
          <w:marRight w:val="0"/>
          <w:marTop w:val="100"/>
          <w:marBottom w:val="0"/>
          <w:divBdr>
            <w:top w:val="none" w:sz="0" w:space="0" w:color="auto"/>
            <w:left w:val="none" w:sz="0" w:space="0" w:color="auto"/>
            <w:bottom w:val="none" w:sz="0" w:space="0" w:color="auto"/>
            <w:right w:val="none" w:sz="0" w:space="0" w:color="auto"/>
          </w:divBdr>
        </w:div>
        <w:div w:id="1488857355">
          <w:marLeft w:val="1800"/>
          <w:marRight w:val="0"/>
          <w:marTop w:val="100"/>
          <w:marBottom w:val="0"/>
          <w:divBdr>
            <w:top w:val="none" w:sz="0" w:space="0" w:color="auto"/>
            <w:left w:val="none" w:sz="0" w:space="0" w:color="auto"/>
            <w:bottom w:val="none" w:sz="0" w:space="0" w:color="auto"/>
            <w:right w:val="none" w:sz="0" w:space="0" w:color="auto"/>
          </w:divBdr>
        </w:div>
        <w:div w:id="862943541">
          <w:marLeft w:val="1080"/>
          <w:marRight w:val="0"/>
          <w:marTop w:val="100"/>
          <w:marBottom w:val="0"/>
          <w:divBdr>
            <w:top w:val="none" w:sz="0" w:space="0" w:color="auto"/>
            <w:left w:val="none" w:sz="0" w:space="0" w:color="auto"/>
            <w:bottom w:val="none" w:sz="0" w:space="0" w:color="auto"/>
            <w:right w:val="none" w:sz="0" w:space="0" w:color="auto"/>
          </w:divBdr>
        </w:div>
        <w:div w:id="1131021899">
          <w:marLeft w:val="1800"/>
          <w:marRight w:val="0"/>
          <w:marTop w:val="100"/>
          <w:marBottom w:val="0"/>
          <w:divBdr>
            <w:top w:val="none" w:sz="0" w:space="0" w:color="auto"/>
            <w:left w:val="none" w:sz="0" w:space="0" w:color="auto"/>
            <w:bottom w:val="none" w:sz="0" w:space="0" w:color="auto"/>
            <w:right w:val="none" w:sz="0" w:space="0" w:color="auto"/>
          </w:divBdr>
        </w:div>
        <w:div w:id="1422525209">
          <w:marLeft w:val="1800"/>
          <w:marRight w:val="0"/>
          <w:marTop w:val="100"/>
          <w:marBottom w:val="0"/>
          <w:divBdr>
            <w:top w:val="none" w:sz="0" w:space="0" w:color="auto"/>
            <w:left w:val="none" w:sz="0" w:space="0" w:color="auto"/>
            <w:bottom w:val="none" w:sz="0" w:space="0" w:color="auto"/>
            <w:right w:val="none" w:sz="0" w:space="0" w:color="auto"/>
          </w:divBdr>
        </w:div>
        <w:div w:id="1570074266">
          <w:marLeft w:val="1080"/>
          <w:marRight w:val="0"/>
          <w:marTop w:val="100"/>
          <w:marBottom w:val="0"/>
          <w:divBdr>
            <w:top w:val="none" w:sz="0" w:space="0" w:color="auto"/>
            <w:left w:val="none" w:sz="0" w:space="0" w:color="auto"/>
            <w:bottom w:val="none" w:sz="0" w:space="0" w:color="auto"/>
            <w:right w:val="none" w:sz="0" w:space="0" w:color="auto"/>
          </w:divBdr>
        </w:div>
        <w:div w:id="198981188">
          <w:marLeft w:val="1800"/>
          <w:marRight w:val="0"/>
          <w:marTop w:val="100"/>
          <w:marBottom w:val="0"/>
          <w:divBdr>
            <w:top w:val="none" w:sz="0" w:space="0" w:color="auto"/>
            <w:left w:val="none" w:sz="0" w:space="0" w:color="auto"/>
            <w:bottom w:val="none" w:sz="0" w:space="0" w:color="auto"/>
            <w:right w:val="none" w:sz="0" w:space="0" w:color="auto"/>
          </w:divBdr>
        </w:div>
        <w:div w:id="1421560350">
          <w:marLeft w:val="1800"/>
          <w:marRight w:val="0"/>
          <w:marTop w:val="100"/>
          <w:marBottom w:val="0"/>
          <w:divBdr>
            <w:top w:val="none" w:sz="0" w:space="0" w:color="auto"/>
            <w:left w:val="none" w:sz="0" w:space="0" w:color="auto"/>
            <w:bottom w:val="none" w:sz="0" w:space="0" w:color="auto"/>
            <w:right w:val="none" w:sz="0" w:space="0" w:color="auto"/>
          </w:divBdr>
        </w:div>
        <w:div w:id="739210767">
          <w:marLeft w:val="1800"/>
          <w:marRight w:val="0"/>
          <w:marTop w:val="100"/>
          <w:marBottom w:val="0"/>
          <w:divBdr>
            <w:top w:val="none" w:sz="0" w:space="0" w:color="auto"/>
            <w:left w:val="none" w:sz="0" w:space="0" w:color="auto"/>
            <w:bottom w:val="none" w:sz="0" w:space="0" w:color="auto"/>
            <w:right w:val="none" w:sz="0" w:space="0" w:color="auto"/>
          </w:divBdr>
        </w:div>
        <w:div w:id="779295556">
          <w:marLeft w:val="1080"/>
          <w:marRight w:val="0"/>
          <w:marTop w:val="100"/>
          <w:marBottom w:val="0"/>
          <w:divBdr>
            <w:top w:val="none" w:sz="0" w:space="0" w:color="auto"/>
            <w:left w:val="none" w:sz="0" w:space="0" w:color="auto"/>
            <w:bottom w:val="none" w:sz="0" w:space="0" w:color="auto"/>
            <w:right w:val="none" w:sz="0" w:space="0" w:color="auto"/>
          </w:divBdr>
        </w:div>
        <w:div w:id="317151005">
          <w:marLeft w:val="1800"/>
          <w:marRight w:val="0"/>
          <w:marTop w:val="100"/>
          <w:marBottom w:val="0"/>
          <w:divBdr>
            <w:top w:val="none" w:sz="0" w:space="0" w:color="auto"/>
            <w:left w:val="none" w:sz="0" w:space="0" w:color="auto"/>
            <w:bottom w:val="none" w:sz="0" w:space="0" w:color="auto"/>
            <w:right w:val="none" w:sz="0" w:space="0" w:color="auto"/>
          </w:divBdr>
        </w:div>
        <w:div w:id="1909342673">
          <w:marLeft w:val="1800"/>
          <w:marRight w:val="0"/>
          <w:marTop w:val="100"/>
          <w:marBottom w:val="0"/>
          <w:divBdr>
            <w:top w:val="none" w:sz="0" w:space="0" w:color="auto"/>
            <w:left w:val="none" w:sz="0" w:space="0" w:color="auto"/>
            <w:bottom w:val="none" w:sz="0" w:space="0" w:color="auto"/>
            <w:right w:val="none" w:sz="0" w:space="0" w:color="auto"/>
          </w:divBdr>
        </w:div>
        <w:div w:id="2114469968">
          <w:marLeft w:val="1080"/>
          <w:marRight w:val="0"/>
          <w:marTop w:val="100"/>
          <w:marBottom w:val="0"/>
          <w:divBdr>
            <w:top w:val="none" w:sz="0" w:space="0" w:color="auto"/>
            <w:left w:val="none" w:sz="0" w:space="0" w:color="auto"/>
            <w:bottom w:val="none" w:sz="0" w:space="0" w:color="auto"/>
            <w:right w:val="none" w:sz="0" w:space="0" w:color="auto"/>
          </w:divBdr>
        </w:div>
        <w:div w:id="805851450">
          <w:marLeft w:val="1800"/>
          <w:marRight w:val="0"/>
          <w:marTop w:val="100"/>
          <w:marBottom w:val="0"/>
          <w:divBdr>
            <w:top w:val="none" w:sz="0" w:space="0" w:color="auto"/>
            <w:left w:val="none" w:sz="0" w:space="0" w:color="auto"/>
            <w:bottom w:val="none" w:sz="0" w:space="0" w:color="auto"/>
            <w:right w:val="none" w:sz="0" w:space="0" w:color="auto"/>
          </w:divBdr>
        </w:div>
      </w:divsChild>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5930914">
      <w:bodyDiv w:val="1"/>
      <w:marLeft w:val="0"/>
      <w:marRight w:val="0"/>
      <w:marTop w:val="0"/>
      <w:marBottom w:val="0"/>
      <w:divBdr>
        <w:top w:val="none" w:sz="0" w:space="0" w:color="auto"/>
        <w:left w:val="none" w:sz="0" w:space="0" w:color="auto"/>
        <w:bottom w:val="none" w:sz="0" w:space="0" w:color="auto"/>
        <w:right w:val="none" w:sz="0" w:space="0" w:color="auto"/>
      </w:divBdr>
      <w:divsChild>
        <w:div w:id="983773582">
          <w:marLeft w:val="360"/>
          <w:marRight w:val="0"/>
          <w:marTop w:val="200"/>
          <w:marBottom w:val="0"/>
          <w:divBdr>
            <w:top w:val="none" w:sz="0" w:space="0" w:color="auto"/>
            <w:left w:val="none" w:sz="0" w:space="0" w:color="auto"/>
            <w:bottom w:val="none" w:sz="0" w:space="0" w:color="auto"/>
            <w:right w:val="none" w:sz="0" w:space="0" w:color="auto"/>
          </w:divBdr>
        </w:div>
        <w:div w:id="279411579">
          <w:marLeft w:val="1541"/>
          <w:marRight w:val="0"/>
          <w:marTop w:val="100"/>
          <w:marBottom w:val="0"/>
          <w:divBdr>
            <w:top w:val="none" w:sz="0" w:space="0" w:color="auto"/>
            <w:left w:val="none" w:sz="0" w:space="0" w:color="auto"/>
            <w:bottom w:val="none" w:sz="0" w:space="0" w:color="auto"/>
            <w:right w:val="none" w:sz="0" w:space="0" w:color="auto"/>
          </w:divBdr>
        </w:div>
        <w:div w:id="1212041128">
          <w:marLeft w:val="1541"/>
          <w:marRight w:val="0"/>
          <w:marTop w:val="100"/>
          <w:marBottom w:val="0"/>
          <w:divBdr>
            <w:top w:val="none" w:sz="0" w:space="0" w:color="auto"/>
            <w:left w:val="none" w:sz="0" w:space="0" w:color="auto"/>
            <w:bottom w:val="none" w:sz="0" w:space="0" w:color="auto"/>
            <w:right w:val="none" w:sz="0" w:space="0" w:color="auto"/>
          </w:divBdr>
        </w:div>
        <w:div w:id="1731657865">
          <w:marLeft w:val="1541"/>
          <w:marRight w:val="0"/>
          <w:marTop w:val="100"/>
          <w:marBottom w:val="0"/>
          <w:divBdr>
            <w:top w:val="none" w:sz="0" w:space="0" w:color="auto"/>
            <w:left w:val="none" w:sz="0" w:space="0" w:color="auto"/>
            <w:bottom w:val="none" w:sz="0" w:space="0" w:color="auto"/>
            <w:right w:val="none" w:sz="0" w:space="0" w:color="auto"/>
          </w:divBdr>
        </w:div>
        <w:div w:id="1979991840">
          <w:marLeft w:val="360"/>
          <w:marRight w:val="0"/>
          <w:marTop w:val="200"/>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634186">
      <w:bodyDiv w:val="1"/>
      <w:marLeft w:val="0"/>
      <w:marRight w:val="0"/>
      <w:marTop w:val="0"/>
      <w:marBottom w:val="0"/>
      <w:divBdr>
        <w:top w:val="none" w:sz="0" w:space="0" w:color="auto"/>
        <w:left w:val="none" w:sz="0" w:space="0" w:color="auto"/>
        <w:bottom w:val="none" w:sz="0" w:space="0" w:color="auto"/>
        <w:right w:val="none" w:sz="0" w:space="0" w:color="auto"/>
      </w:divBdr>
    </w:div>
    <w:div w:id="1242251734">
      <w:bodyDiv w:val="1"/>
      <w:marLeft w:val="0"/>
      <w:marRight w:val="0"/>
      <w:marTop w:val="0"/>
      <w:marBottom w:val="0"/>
      <w:divBdr>
        <w:top w:val="none" w:sz="0" w:space="0" w:color="auto"/>
        <w:left w:val="none" w:sz="0" w:space="0" w:color="auto"/>
        <w:bottom w:val="none" w:sz="0" w:space="0" w:color="auto"/>
        <w:right w:val="none" w:sz="0" w:space="0" w:color="auto"/>
      </w:divBdr>
      <w:divsChild>
        <w:div w:id="1581326030">
          <w:marLeft w:val="1800"/>
          <w:marRight w:val="0"/>
          <w:marTop w:val="115"/>
          <w:marBottom w:val="0"/>
          <w:divBdr>
            <w:top w:val="none" w:sz="0" w:space="0" w:color="auto"/>
            <w:left w:val="none" w:sz="0" w:space="0" w:color="auto"/>
            <w:bottom w:val="none" w:sz="0" w:space="0" w:color="auto"/>
            <w:right w:val="none" w:sz="0" w:space="0" w:color="auto"/>
          </w:divBdr>
        </w:div>
        <w:div w:id="98835937">
          <w:marLeft w:val="1800"/>
          <w:marRight w:val="0"/>
          <w:marTop w:val="115"/>
          <w:marBottom w:val="0"/>
          <w:divBdr>
            <w:top w:val="none" w:sz="0" w:space="0" w:color="auto"/>
            <w:left w:val="none" w:sz="0" w:space="0" w:color="auto"/>
            <w:bottom w:val="none" w:sz="0" w:space="0" w:color="auto"/>
            <w:right w:val="none" w:sz="0" w:space="0" w:color="auto"/>
          </w:divBdr>
        </w:div>
      </w:divsChild>
    </w:div>
    <w:div w:id="1251088918">
      <w:bodyDiv w:val="1"/>
      <w:marLeft w:val="0"/>
      <w:marRight w:val="0"/>
      <w:marTop w:val="0"/>
      <w:marBottom w:val="0"/>
      <w:divBdr>
        <w:top w:val="none" w:sz="0" w:space="0" w:color="auto"/>
        <w:left w:val="none" w:sz="0" w:space="0" w:color="auto"/>
        <w:bottom w:val="none" w:sz="0" w:space="0" w:color="auto"/>
        <w:right w:val="none" w:sz="0" w:space="0" w:color="auto"/>
      </w:divBdr>
      <w:divsChild>
        <w:div w:id="273220983">
          <w:marLeft w:val="360"/>
          <w:marRight w:val="0"/>
          <w:marTop w:val="200"/>
          <w:marBottom w:val="0"/>
          <w:divBdr>
            <w:top w:val="none" w:sz="0" w:space="0" w:color="auto"/>
            <w:left w:val="none" w:sz="0" w:space="0" w:color="auto"/>
            <w:bottom w:val="none" w:sz="0" w:space="0" w:color="auto"/>
            <w:right w:val="none" w:sz="0" w:space="0" w:color="auto"/>
          </w:divBdr>
        </w:div>
        <w:div w:id="1143425249">
          <w:marLeft w:val="1080"/>
          <w:marRight w:val="0"/>
          <w:marTop w:val="100"/>
          <w:marBottom w:val="0"/>
          <w:divBdr>
            <w:top w:val="none" w:sz="0" w:space="0" w:color="auto"/>
            <w:left w:val="none" w:sz="0" w:space="0" w:color="auto"/>
            <w:bottom w:val="none" w:sz="0" w:space="0" w:color="auto"/>
            <w:right w:val="none" w:sz="0" w:space="0" w:color="auto"/>
          </w:divBdr>
        </w:div>
        <w:div w:id="364867570">
          <w:marLeft w:val="360"/>
          <w:marRight w:val="0"/>
          <w:marTop w:val="200"/>
          <w:marBottom w:val="0"/>
          <w:divBdr>
            <w:top w:val="none" w:sz="0" w:space="0" w:color="auto"/>
            <w:left w:val="none" w:sz="0" w:space="0" w:color="auto"/>
            <w:bottom w:val="none" w:sz="0" w:space="0" w:color="auto"/>
            <w:right w:val="none" w:sz="0" w:space="0" w:color="auto"/>
          </w:divBdr>
        </w:div>
        <w:div w:id="1376731601">
          <w:marLeft w:val="1080"/>
          <w:marRight w:val="0"/>
          <w:marTop w:val="200"/>
          <w:marBottom w:val="0"/>
          <w:divBdr>
            <w:top w:val="none" w:sz="0" w:space="0" w:color="auto"/>
            <w:left w:val="none" w:sz="0" w:space="0" w:color="auto"/>
            <w:bottom w:val="none" w:sz="0" w:space="0" w:color="auto"/>
            <w:right w:val="none" w:sz="0" w:space="0" w:color="auto"/>
          </w:divBdr>
        </w:div>
        <w:div w:id="814294577">
          <w:marLeft w:val="1080"/>
          <w:marRight w:val="0"/>
          <w:marTop w:val="200"/>
          <w:marBottom w:val="0"/>
          <w:divBdr>
            <w:top w:val="none" w:sz="0" w:space="0" w:color="auto"/>
            <w:left w:val="none" w:sz="0" w:space="0" w:color="auto"/>
            <w:bottom w:val="none" w:sz="0" w:space="0" w:color="auto"/>
            <w:right w:val="none" w:sz="0" w:space="0" w:color="auto"/>
          </w:divBdr>
        </w:div>
        <w:div w:id="1081683810">
          <w:marLeft w:val="1800"/>
          <w:marRight w:val="0"/>
          <w:marTop w:val="200"/>
          <w:marBottom w:val="0"/>
          <w:divBdr>
            <w:top w:val="none" w:sz="0" w:space="0" w:color="auto"/>
            <w:left w:val="none" w:sz="0" w:space="0" w:color="auto"/>
            <w:bottom w:val="none" w:sz="0" w:space="0" w:color="auto"/>
            <w:right w:val="none" w:sz="0" w:space="0" w:color="auto"/>
          </w:divBdr>
        </w:div>
        <w:div w:id="1874923413">
          <w:marLeft w:val="180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7055254">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2552602">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0010511">
      <w:bodyDiv w:val="1"/>
      <w:marLeft w:val="0"/>
      <w:marRight w:val="0"/>
      <w:marTop w:val="0"/>
      <w:marBottom w:val="0"/>
      <w:divBdr>
        <w:top w:val="none" w:sz="0" w:space="0" w:color="auto"/>
        <w:left w:val="none" w:sz="0" w:space="0" w:color="auto"/>
        <w:bottom w:val="none" w:sz="0" w:space="0" w:color="auto"/>
        <w:right w:val="none" w:sz="0" w:space="0" w:color="auto"/>
      </w:divBdr>
      <w:divsChild>
        <w:div w:id="638268092">
          <w:marLeft w:val="547"/>
          <w:marRight w:val="0"/>
          <w:marTop w:val="144"/>
          <w:marBottom w:val="0"/>
          <w:divBdr>
            <w:top w:val="none" w:sz="0" w:space="0" w:color="auto"/>
            <w:left w:val="none" w:sz="0" w:space="0" w:color="auto"/>
            <w:bottom w:val="none" w:sz="0" w:space="0" w:color="auto"/>
            <w:right w:val="none" w:sz="0" w:space="0" w:color="auto"/>
          </w:divBdr>
        </w:div>
        <w:div w:id="1320112905">
          <w:marLeft w:val="1166"/>
          <w:marRight w:val="0"/>
          <w:marTop w:val="125"/>
          <w:marBottom w:val="0"/>
          <w:divBdr>
            <w:top w:val="none" w:sz="0" w:space="0" w:color="auto"/>
            <w:left w:val="none" w:sz="0" w:space="0" w:color="auto"/>
            <w:bottom w:val="none" w:sz="0" w:space="0" w:color="auto"/>
            <w:right w:val="none" w:sz="0" w:space="0" w:color="auto"/>
          </w:divBdr>
        </w:div>
        <w:div w:id="731734660">
          <w:marLeft w:val="1800"/>
          <w:marRight w:val="0"/>
          <w:marTop w:val="106"/>
          <w:marBottom w:val="0"/>
          <w:divBdr>
            <w:top w:val="none" w:sz="0" w:space="0" w:color="auto"/>
            <w:left w:val="none" w:sz="0" w:space="0" w:color="auto"/>
            <w:bottom w:val="none" w:sz="0" w:space="0" w:color="auto"/>
            <w:right w:val="none" w:sz="0" w:space="0" w:color="auto"/>
          </w:divBdr>
        </w:div>
        <w:div w:id="122428773">
          <w:marLeft w:val="1166"/>
          <w:marRight w:val="0"/>
          <w:marTop w:val="125"/>
          <w:marBottom w:val="0"/>
          <w:divBdr>
            <w:top w:val="none" w:sz="0" w:space="0" w:color="auto"/>
            <w:left w:val="none" w:sz="0" w:space="0" w:color="auto"/>
            <w:bottom w:val="none" w:sz="0" w:space="0" w:color="auto"/>
            <w:right w:val="none" w:sz="0" w:space="0" w:color="auto"/>
          </w:divBdr>
        </w:div>
        <w:div w:id="1983193288">
          <w:marLeft w:val="1800"/>
          <w:marRight w:val="0"/>
          <w:marTop w:val="106"/>
          <w:marBottom w:val="0"/>
          <w:divBdr>
            <w:top w:val="none" w:sz="0" w:space="0" w:color="auto"/>
            <w:left w:val="none" w:sz="0" w:space="0" w:color="auto"/>
            <w:bottom w:val="none" w:sz="0" w:space="0" w:color="auto"/>
            <w:right w:val="none" w:sz="0" w:space="0" w:color="auto"/>
          </w:divBdr>
        </w:div>
        <w:div w:id="279648057">
          <w:marLeft w:val="1166"/>
          <w:marRight w:val="0"/>
          <w:marTop w:val="125"/>
          <w:marBottom w:val="0"/>
          <w:divBdr>
            <w:top w:val="none" w:sz="0" w:space="0" w:color="auto"/>
            <w:left w:val="none" w:sz="0" w:space="0" w:color="auto"/>
            <w:bottom w:val="none" w:sz="0" w:space="0" w:color="auto"/>
            <w:right w:val="none" w:sz="0" w:space="0" w:color="auto"/>
          </w:divBdr>
        </w:div>
        <w:div w:id="1742170238">
          <w:marLeft w:val="1800"/>
          <w:marRight w:val="0"/>
          <w:marTop w:val="106"/>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8381">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9052469">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6646953">
      <w:bodyDiv w:val="1"/>
      <w:marLeft w:val="0"/>
      <w:marRight w:val="0"/>
      <w:marTop w:val="0"/>
      <w:marBottom w:val="0"/>
      <w:divBdr>
        <w:top w:val="none" w:sz="0" w:space="0" w:color="auto"/>
        <w:left w:val="none" w:sz="0" w:space="0" w:color="auto"/>
        <w:bottom w:val="none" w:sz="0" w:space="0" w:color="auto"/>
        <w:right w:val="none" w:sz="0" w:space="0" w:color="auto"/>
      </w:divBdr>
      <w:divsChild>
        <w:div w:id="1489590392">
          <w:marLeft w:val="360"/>
          <w:marRight w:val="0"/>
          <w:marTop w:val="200"/>
          <w:marBottom w:val="0"/>
          <w:divBdr>
            <w:top w:val="none" w:sz="0" w:space="0" w:color="auto"/>
            <w:left w:val="none" w:sz="0" w:space="0" w:color="auto"/>
            <w:bottom w:val="none" w:sz="0" w:space="0" w:color="auto"/>
            <w:right w:val="none" w:sz="0" w:space="0" w:color="auto"/>
          </w:divBdr>
        </w:div>
        <w:div w:id="428745373">
          <w:marLeft w:val="1080"/>
          <w:marRight w:val="0"/>
          <w:marTop w:val="100"/>
          <w:marBottom w:val="0"/>
          <w:divBdr>
            <w:top w:val="none" w:sz="0" w:space="0" w:color="auto"/>
            <w:left w:val="none" w:sz="0" w:space="0" w:color="auto"/>
            <w:bottom w:val="none" w:sz="0" w:space="0" w:color="auto"/>
            <w:right w:val="none" w:sz="0" w:space="0" w:color="auto"/>
          </w:divBdr>
        </w:div>
        <w:div w:id="2033410968">
          <w:marLeft w:val="1800"/>
          <w:marRight w:val="0"/>
          <w:marTop w:val="100"/>
          <w:marBottom w:val="0"/>
          <w:divBdr>
            <w:top w:val="none" w:sz="0" w:space="0" w:color="auto"/>
            <w:left w:val="none" w:sz="0" w:space="0" w:color="auto"/>
            <w:bottom w:val="none" w:sz="0" w:space="0" w:color="auto"/>
            <w:right w:val="none" w:sz="0" w:space="0" w:color="auto"/>
          </w:divBdr>
        </w:div>
        <w:div w:id="764573880">
          <w:marLeft w:val="1080"/>
          <w:marRight w:val="0"/>
          <w:marTop w:val="100"/>
          <w:marBottom w:val="0"/>
          <w:divBdr>
            <w:top w:val="none" w:sz="0" w:space="0" w:color="auto"/>
            <w:left w:val="none" w:sz="0" w:space="0" w:color="auto"/>
            <w:bottom w:val="none" w:sz="0" w:space="0" w:color="auto"/>
            <w:right w:val="none" w:sz="0" w:space="0" w:color="auto"/>
          </w:divBdr>
        </w:div>
        <w:div w:id="1274704490">
          <w:marLeft w:val="1800"/>
          <w:marRight w:val="0"/>
          <w:marTop w:val="100"/>
          <w:marBottom w:val="0"/>
          <w:divBdr>
            <w:top w:val="none" w:sz="0" w:space="0" w:color="auto"/>
            <w:left w:val="none" w:sz="0" w:space="0" w:color="auto"/>
            <w:bottom w:val="none" w:sz="0" w:space="0" w:color="auto"/>
            <w:right w:val="none" w:sz="0" w:space="0" w:color="auto"/>
          </w:divBdr>
        </w:div>
        <w:div w:id="677657679">
          <w:marLeft w:val="1080"/>
          <w:marRight w:val="0"/>
          <w:marTop w:val="100"/>
          <w:marBottom w:val="0"/>
          <w:divBdr>
            <w:top w:val="none" w:sz="0" w:space="0" w:color="auto"/>
            <w:left w:val="none" w:sz="0" w:space="0" w:color="auto"/>
            <w:bottom w:val="none" w:sz="0" w:space="0" w:color="auto"/>
            <w:right w:val="none" w:sz="0" w:space="0" w:color="auto"/>
          </w:divBdr>
        </w:div>
        <w:div w:id="1213426009">
          <w:marLeft w:val="1800"/>
          <w:marRight w:val="0"/>
          <w:marTop w:val="100"/>
          <w:marBottom w:val="0"/>
          <w:divBdr>
            <w:top w:val="none" w:sz="0" w:space="0" w:color="auto"/>
            <w:left w:val="none" w:sz="0" w:space="0" w:color="auto"/>
            <w:bottom w:val="none" w:sz="0" w:space="0" w:color="auto"/>
            <w:right w:val="none" w:sz="0" w:space="0" w:color="auto"/>
          </w:divBdr>
        </w:div>
        <w:div w:id="684281631">
          <w:marLeft w:val="1080"/>
          <w:marRight w:val="0"/>
          <w:marTop w:val="100"/>
          <w:marBottom w:val="0"/>
          <w:divBdr>
            <w:top w:val="none" w:sz="0" w:space="0" w:color="auto"/>
            <w:left w:val="none" w:sz="0" w:space="0" w:color="auto"/>
            <w:bottom w:val="none" w:sz="0" w:space="0" w:color="auto"/>
            <w:right w:val="none" w:sz="0" w:space="0" w:color="auto"/>
          </w:divBdr>
        </w:div>
        <w:div w:id="32584527">
          <w:marLeft w:val="1800"/>
          <w:marRight w:val="0"/>
          <w:marTop w:val="100"/>
          <w:marBottom w:val="0"/>
          <w:divBdr>
            <w:top w:val="none" w:sz="0" w:space="0" w:color="auto"/>
            <w:left w:val="none" w:sz="0" w:space="0" w:color="auto"/>
            <w:bottom w:val="none" w:sz="0" w:space="0" w:color="auto"/>
            <w:right w:val="none" w:sz="0" w:space="0" w:color="auto"/>
          </w:divBdr>
        </w:div>
        <w:div w:id="1577862251">
          <w:marLeft w:val="1800"/>
          <w:marRight w:val="0"/>
          <w:marTop w:val="100"/>
          <w:marBottom w:val="0"/>
          <w:divBdr>
            <w:top w:val="none" w:sz="0" w:space="0" w:color="auto"/>
            <w:left w:val="none" w:sz="0" w:space="0" w:color="auto"/>
            <w:bottom w:val="none" w:sz="0" w:space="0" w:color="auto"/>
            <w:right w:val="none" w:sz="0" w:space="0" w:color="auto"/>
          </w:divBdr>
        </w:div>
        <w:div w:id="715206387">
          <w:marLeft w:val="1080"/>
          <w:marRight w:val="0"/>
          <w:marTop w:val="100"/>
          <w:marBottom w:val="0"/>
          <w:divBdr>
            <w:top w:val="none" w:sz="0" w:space="0" w:color="auto"/>
            <w:left w:val="none" w:sz="0" w:space="0" w:color="auto"/>
            <w:bottom w:val="none" w:sz="0" w:space="0" w:color="auto"/>
            <w:right w:val="none" w:sz="0" w:space="0" w:color="auto"/>
          </w:divBdr>
        </w:div>
        <w:div w:id="957613011">
          <w:marLeft w:val="1800"/>
          <w:marRight w:val="0"/>
          <w:marTop w:val="100"/>
          <w:marBottom w:val="0"/>
          <w:divBdr>
            <w:top w:val="none" w:sz="0" w:space="0" w:color="auto"/>
            <w:left w:val="none" w:sz="0" w:space="0" w:color="auto"/>
            <w:bottom w:val="none" w:sz="0" w:space="0" w:color="auto"/>
            <w:right w:val="none" w:sz="0" w:space="0" w:color="auto"/>
          </w:divBdr>
        </w:div>
        <w:div w:id="1123841854">
          <w:marLeft w:val="360"/>
          <w:marRight w:val="0"/>
          <w:marTop w:val="200"/>
          <w:marBottom w:val="0"/>
          <w:divBdr>
            <w:top w:val="none" w:sz="0" w:space="0" w:color="auto"/>
            <w:left w:val="none" w:sz="0" w:space="0" w:color="auto"/>
            <w:bottom w:val="none" w:sz="0" w:space="0" w:color="auto"/>
            <w:right w:val="none" w:sz="0" w:space="0" w:color="auto"/>
          </w:divBdr>
        </w:div>
        <w:div w:id="178468806">
          <w:marLeft w:val="1080"/>
          <w:marRight w:val="0"/>
          <w:marTop w:val="100"/>
          <w:marBottom w:val="0"/>
          <w:divBdr>
            <w:top w:val="none" w:sz="0" w:space="0" w:color="auto"/>
            <w:left w:val="none" w:sz="0" w:space="0" w:color="auto"/>
            <w:bottom w:val="none" w:sz="0" w:space="0" w:color="auto"/>
            <w:right w:val="none" w:sz="0" w:space="0" w:color="auto"/>
          </w:divBdr>
        </w:div>
        <w:div w:id="915552996">
          <w:marLeft w:val="1800"/>
          <w:marRight w:val="0"/>
          <w:marTop w:val="100"/>
          <w:marBottom w:val="0"/>
          <w:divBdr>
            <w:top w:val="none" w:sz="0" w:space="0" w:color="auto"/>
            <w:left w:val="none" w:sz="0" w:space="0" w:color="auto"/>
            <w:bottom w:val="none" w:sz="0" w:space="0" w:color="auto"/>
            <w:right w:val="none" w:sz="0" w:space="0" w:color="auto"/>
          </w:divBdr>
        </w:div>
        <w:div w:id="317811342">
          <w:marLeft w:val="1080"/>
          <w:marRight w:val="0"/>
          <w:marTop w:val="100"/>
          <w:marBottom w:val="0"/>
          <w:divBdr>
            <w:top w:val="none" w:sz="0" w:space="0" w:color="auto"/>
            <w:left w:val="none" w:sz="0" w:space="0" w:color="auto"/>
            <w:bottom w:val="none" w:sz="0" w:space="0" w:color="auto"/>
            <w:right w:val="none" w:sz="0" w:space="0" w:color="auto"/>
          </w:divBdr>
        </w:div>
        <w:div w:id="1668483746">
          <w:marLeft w:val="1800"/>
          <w:marRight w:val="0"/>
          <w:marTop w:val="100"/>
          <w:marBottom w:val="0"/>
          <w:divBdr>
            <w:top w:val="none" w:sz="0" w:space="0" w:color="auto"/>
            <w:left w:val="none" w:sz="0" w:space="0" w:color="auto"/>
            <w:bottom w:val="none" w:sz="0" w:space="0" w:color="auto"/>
            <w:right w:val="none" w:sz="0" w:space="0" w:color="auto"/>
          </w:divBdr>
        </w:div>
        <w:div w:id="1743680753">
          <w:marLeft w:val="360"/>
          <w:marRight w:val="0"/>
          <w:marTop w:val="2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3046170">
      <w:bodyDiv w:val="1"/>
      <w:marLeft w:val="0"/>
      <w:marRight w:val="0"/>
      <w:marTop w:val="0"/>
      <w:marBottom w:val="0"/>
      <w:divBdr>
        <w:top w:val="none" w:sz="0" w:space="0" w:color="auto"/>
        <w:left w:val="none" w:sz="0" w:space="0" w:color="auto"/>
        <w:bottom w:val="none" w:sz="0" w:space="0" w:color="auto"/>
        <w:right w:val="none" w:sz="0" w:space="0" w:color="auto"/>
      </w:divBdr>
      <w:divsChild>
        <w:div w:id="522746145">
          <w:marLeft w:val="547"/>
          <w:marRight w:val="0"/>
          <w:marTop w:val="154"/>
          <w:marBottom w:val="0"/>
          <w:divBdr>
            <w:top w:val="none" w:sz="0" w:space="0" w:color="auto"/>
            <w:left w:val="none" w:sz="0" w:space="0" w:color="auto"/>
            <w:bottom w:val="none" w:sz="0" w:space="0" w:color="auto"/>
            <w:right w:val="none" w:sz="0" w:space="0" w:color="auto"/>
          </w:divBdr>
        </w:div>
        <w:div w:id="1261765301">
          <w:marLeft w:val="1166"/>
          <w:marRight w:val="0"/>
          <w:marTop w:val="134"/>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39857891">
      <w:bodyDiv w:val="1"/>
      <w:marLeft w:val="0"/>
      <w:marRight w:val="0"/>
      <w:marTop w:val="0"/>
      <w:marBottom w:val="0"/>
      <w:divBdr>
        <w:top w:val="none" w:sz="0" w:space="0" w:color="auto"/>
        <w:left w:val="none" w:sz="0" w:space="0" w:color="auto"/>
        <w:bottom w:val="none" w:sz="0" w:space="0" w:color="auto"/>
        <w:right w:val="none" w:sz="0" w:space="0" w:color="auto"/>
      </w:divBdr>
      <w:divsChild>
        <w:div w:id="1582524857">
          <w:marLeft w:val="360"/>
          <w:marRight w:val="0"/>
          <w:marTop w:val="200"/>
          <w:marBottom w:val="0"/>
          <w:divBdr>
            <w:top w:val="none" w:sz="0" w:space="0" w:color="auto"/>
            <w:left w:val="none" w:sz="0" w:space="0" w:color="auto"/>
            <w:bottom w:val="none" w:sz="0" w:space="0" w:color="auto"/>
            <w:right w:val="none" w:sz="0" w:space="0" w:color="auto"/>
          </w:divBdr>
        </w:div>
        <w:div w:id="1575505564">
          <w:marLeft w:val="1080"/>
          <w:marRight w:val="0"/>
          <w:marTop w:val="10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4103272">
      <w:bodyDiv w:val="1"/>
      <w:marLeft w:val="0"/>
      <w:marRight w:val="0"/>
      <w:marTop w:val="0"/>
      <w:marBottom w:val="0"/>
      <w:divBdr>
        <w:top w:val="none" w:sz="0" w:space="0" w:color="auto"/>
        <w:left w:val="none" w:sz="0" w:space="0" w:color="auto"/>
        <w:bottom w:val="none" w:sz="0" w:space="0" w:color="auto"/>
        <w:right w:val="none" w:sz="0" w:space="0" w:color="auto"/>
      </w:divBdr>
    </w:div>
    <w:div w:id="1822653365">
      <w:bodyDiv w:val="1"/>
      <w:marLeft w:val="0"/>
      <w:marRight w:val="0"/>
      <w:marTop w:val="0"/>
      <w:marBottom w:val="0"/>
      <w:divBdr>
        <w:top w:val="none" w:sz="0" w:space="0" w:color="auto"/>
        <w:left w:val="none" w:sz="0" w:space="0" w:color="auto"/>
        <w:bottom w:val="none" w:sz="0" w:space="0" w:color="auto"/>
        <w:right w:val="none" w:sz="0" w:space="0" w:color="auto"/>
      </w:divBdr>
      <w:divsChild>
        <w:div w:id="1320429180">
          <w:marLeft w:val="547"/>
          <w:marRight w:val="0"/>
          <w:marTop w:val="120"/>
          <w:marBottom w:val="0"/>
          <w:divBdr>
            <w:top w:val="none" w:sz="0" w:space="0" w:color="auto"/>
            <w:left w:val="none" w:sz="0" w:space="0" w:color="auto"/>
            <w:bottom w:val="none" w:sz="0" w:space="0" w:color="auto"/>
            <w:right w:val="none" w:sz="0" w:space="0" w:color="auto"/>
          </w:divBdr>
        </w:div>
        <w:div w:id="1728256321">
          <w:marLeft w:val="1166"/>
          <w:marRight w:val="0"/>
          <w:marTop w:val="106"/>
          <w:marBottom w:val="0"/>
          <w:divBdr>
            <w:top w:val="none" w:sz="0" w:space="0" w:color="auto"/>
            <w:left w:val="none" w:sz="0" w:space="0" w:color="auto"/>
            <w:bottom w:val="none" w:sz="0" w:space="0" w:color="auto"/>
            <w:right w:val="none" w:sz="0" w:space="0" w:color="auto"/>
          </w:divBdr>
        </w:div>
        <w:div w:id="631132268">
          <w:marLeft w:val="1800"/>
          <w:marRight w:val="0"/>
          <w:marTop w:val="91"/>
          <w:marBottom w:val="0"/>
          <w:divBdr>
            <w:top w:val="none" w:sz="0" w:space="0" w:color="auto"/>
            <w:left w:val="none" w:sz="0" w:space="0" w:color="auto"/>
            <w:bottom w:val="none" w:sz="0" w:space="0" w:color="auto"/>
            <w:right w:val="none" w:sz="0" w:space="0" w:color="auto"/>
          </w:divBdr>
        </w:div>
        <w:div w:id="2139181957">
          <w:marLeft w:val="1166"/>
          <w:marRight w:val="0"/>
          <w:marTop w:val="106"/>
          <w:marBottom w:val="0"/>
          <w:divBdr>
            <w:top w:val="none" w:sz="0" w:space="0" w:color="auto"/>
            <w:left w:val="none" w:sz="0" w:space="0" w:color="auto"/>
            <w:bottom w:val="none" w:sz="0" w:space="0" w:color="auto"/>
            <w:right w:val="none" w:sz="0" w:space="0" w:color="auto"/>
          </w:divBdr>
        </w:div>
        <w:div w:id="376929054">
          <w:marLeft w:val="1800"/>
          <w:marRight w:val="0"/>
          <w:marTop w:val="91"/>
          <w:marBottom w:val="0"/>
          <w:divBdr>
            <w:top w:val="none" w:sz="0" w:space="0" w:color="auto"/>
            <w:left w:val="none" w:sz="0" w:space="0" w:color="auto"/>
            <w:bottom w:val="none" w:sz="0" w:space="0" w:color="auto"/>
            <w:right w:val="none" w:sz="0" w:space="0" w:color="auto"/>
          </w:divBdr>
        </w:div>
        <w:div w:id="1525292762">
          <w:marLeft w:val="1166"/>
          <w:marRight w:val="0"/>
          <w:marTop w:val="106"/>
          <w:marBottom w:val="0"/>
          <w:divBdr>
            <w:top w:val="none" w:sz="0" w:space="0" w:color="auto"/>
            <w:left w:val="none" w:sz="0" w:space="0" w:color="auto"/>
            <w:bottom w:val="none" w:sz="0" w:space="0" w:color="auto"/>
            <w:right w:val="none" w:sz="0" w:space="0" w:color="auto"/>
          </w:divBdr>
        </w:div>
        <w:div w:id="1502544433">
          <w:marLeft w:val="1800"/>
          <w:marRight w:val="0"/>
          <w:marTop w:val="91"/>
          <w:marBottom w:val="0"/>
          <w:divBdr>
            <w:top w:val="none" w:sz="0" w:space="0" w:color="auto"/>
            <w:left w:val="none" w:sz="0" w:space="0" w:color="auto"/>
            <w:bottom w:val="none" w:sz="0" w:space="0" w:color="auto"/>
            <w:right w:val="none" w:sz="0" w:space="0" w:color="auto"/>
          </w:divBdr>
        </w:div>
        <w:div w:id="1342246816">
          <w:marLeft w:val="1166"/>
          <w:marRight w:val="0"/>
          <w:marTop w:val="106"/>
          <w:marBottom w:val="0"/>
          <w:divBdr>
            <w:top w:val="none" w:sz="0" w:space="0" w:color="auto"/>
            <w:left w:val="none" w:sz="0" w:space="0" w:color="auto"/>
            <w:bottom w:val="none" w:sz="0" w:space="0" w:color="auto"/>
            <w:right w:val="none" w:sz="0" w:space="0" w:color="auto"/>
          </w:divBdr>
        </w:div>
        <w:div w:id="617832852">
          <w:marLeft w:val="1800"/>
          <w:marRight w:val="0"/>
          <w:marTop w:val="91"/>
          <w:marBottom w:val="0"/>
          <w:divBdr>
            <w:top w:val="none" w:sz="0" w:space="0" w:color="auto"/>
            <w:left w:val="none" w:sz="0" w:space="0" w:color="auto"/>
            <w:bottom w:val="none" w:sz="0" w:space="0" w:color="auto"/>
            <w:right w:val="none" w:sz="0" w:space="0" w:color="auto"/>
          </w:divBdr>
        </w:div>
        <w:div w:id="572929296">
          <w:marLeft w:val="1166"/>
          <w:marRight w:val="0"/>
          <w:marTop w:val="106"/>
          <w:marBottom w:val="0"/>
          <w:divBdr>
            <w:top w:val="none" w:sz="0" w:space="0" w:color="auto"/>
            <w:left w:val="none" w:sz="0" w:space="0" w:color="auto"/>
            <w:bottom w:val="none" w:sz="0" w:space="0" w:color="auto"/>
            <w:right w:val="none" w:sz="0" w:space="0" w:color="auto"/>
          </w:divBdr>
        </w:div>
        <w:div w:id="2073314021">
          <w:marLeft w:val="1800"/>
          <w:marRight w:val="0"/>
          <w:marTop w:val="91"/>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09312">
      <w:bodyDiv w:val="1"/>
      <w:marLeft w:val="0"/>
      <w:marRight w:val="0"/>
      <w:marTop w:val="0"/>
      <w:marBottom w:val="0"/>
      <w:divBdr>
        <w:top w:val="none" w:sz="0" w:space="0" w:color="auto"/>
        <w:left w:val="none" w:sz="0" w:space="0" w:color="auto"/>
        <w:bottom w:val="none" w:sz="0" w:space="0" w:color="auto"/>
        <w:right w:val="none" w:sz="0" w:space="0" w:color="auto"/>
      </w:divBdr>
      <w:divsChild>
        <w:div w:id="576282486">
          <w:marLeft w:val="360"/>
          <w:marRight w:val="0"/>
          <w:marTop w:val="200"/>
          <w:marBottom w:val="0"/>
          <w:divBdr>
            <w:top w:val="none" w:sz="0" w:space="0" w:color="auto"/>
            <w:left w:val="none" w:sz="0" w:space="0" w:color="auto"/>
            <w:bottom w:val="none" w:sz="0" w:space="0" w:color="auto"/>
            <w:right w:val="none" w:sz="0" w:space="0" w:color="auto"/>
          </w:divBdr>
        </w:div>
        <w:div w:id="1535145841">
          <w:marLeft w:val="1080"/>
          <w:marRight w:val="0"/>
          <w:marTop w:val="100"/>
          <w:marBottom w:val="0"/>
          <w:divBdr>
            <w:top w:val="none" w:sz="0" w:space="0" w:color="auto"/>
            <w:left w:val="none" w:sz="0" w:space="0" w:color="auto"/>
            <w:bottom w:val="none" w:sz="0" w:space="0" w:color="auto"/>
            <w:right w:val="none" w:sz="0" w:space="0" w:color="auto"/>
          </w:divBdr>
        </w:div>
        <w:div w:id="948465224">
          <w:marLeft w:val="1800"/>
          <w:marRight w:val="0"/>
          <w:marTop w:val="100"/>
          <w:marBottom w:val="0"/>
          <w:divBdr>
            <w:top w:val="none" w:sz="0" w:space="0" w:color="auto"/>
            <w:left w:val="none" w:sz="0" w:space="0" w:color="auto"/>
            <w:bottom w:val="none" w:sz="0" w:space="0" w:color="auto"/>
            <w:right w:val="none" w:sz="0" w:space="0" w:color="auto"/>
          </w:divBdr>
        </w:div>
        <w:div w:id="2062049889">
          <w:marLeft w:val="1800"/>
          <w:marRight w:val="0"/>
          <w:marTop w:val="100"/>
          <w:marBottom w:val="0"/>
          <w:divBdr>
            <w:top w:val="none" w:sz="0" w:space="0" w:color="auto"/>
            <w:left w:val="none" w:sz="0" w:space="0" w:color="auto"/>
            <w:bottom w:val="none" w:sz="0" w:space="0" w:color="auto"/>
            <w:right w:val="none" w:sz="0" w:space="0" w:color="auto"/>
          </w:divBdr>
        </w:div>
        <w:div w:id="1567883533">
          <w:marLeft w:val="1080"/>
          <w:marRight w:val="0"/>
          <w:marTop w:val="100"/>
          <w:marBottom w:val="0"/>
          <w:divBdr>
            <w:top w:val="none" w:sz="0" w:space="0" w:color="auto"/>
            <w:left w:val="none" w:sz="0" w:space="0" w:color="auto"/>
            <w:bottom w:val="none" w:sz="0" w:space="0" w:color="auto"/>
            <w:right w:val="none" w:sz="0" w:space="0" w:color="auto"/>
          </w:divBdr>
        </w:div>
        <w:div w:id="1545825778">
          <w:marLeft w:val="1080"/>
          <w:marRight w:val="0"/>
          <w:marTop w:val="100"/>
          <w:marBottom w:val="0"/>
          <w:divBdr>
            <w:top w:val="none" w:sz="0" w:space="0" w:color="auto"/>
            <w:left w:val="none" w:sz="0" w:space="0" w:color="auto"/>
            <w:bottom w:val="none" w:sz="0" w:space="0" w:color="auto"/>
            <w:right w:val="none" w:sz="0" w:space="0" w:color="auto"/>
          </w:divBdr>
        </w:div>
        <w:div w:id="628318500">
          <w:marLeft w:val="360"/>
          <w:marRight w:val="0"/>
          <w:marTop w:val="200"/>
          <w:marBottom w:val="0"/>
          <w:divBdr>
            <w:top w:val="none" w:sz="0" w:space="0" w:color="auto"/>
            <w:left w:val="none" w:sz="0" w:space="0" w:color="auto"/>
            <w:bottom w:val="none" w:sz="0" w:space="0" w:color="auto"/>
            <w:right w:val="none" w:sz="0" w:space="0" w:color="auto"/>
          </w:divBdr>
        </w:div>
        <w:div w:id="1195390138">
          <w:marLeft w:val="1080"/>
          <w:marRight w:val="0"/>
          <w:marTop w:val="100"/>
          <w:marBottom w:val="0"/>
          <w:divBdr>
            <w:top w:val="none" w:sz="0" w:space="0" w:color="auto"/>
            <w:left w:val="none" w:sz="0" w:space="0" w:color="auto"/>
            <w:bottom w:val="none" w:sz="0" w:space="0" w:color="auto"/>
            <w:right w:val="none" w:sz="0" w:space="0" w:color="auto"/>
          </w:divBdr>
        </w:div>
        <w:div w:id="817843802">
          <w:marLeft w:val="360"/>
          <w:marRight w:val="0"/>
          <w:marTop w:val="200"/>
          <w:marBottom w:val="0"/>
          <w:divBdr>
            <w:top w:val="none" w:sz="0" w:space="0" w:color="auto"/>
            <w:left w:val="none" w:sz="0" w:space="0" w:color="auto"/>
            <w:bottom w:val="none" w:sz="0" w:space="0" w:color="auto"/>
            <w:right w:val="none" w:sz="0" w:space="0" w:color="auto"/>
          </w:divBdr>
        </w:div>
        <w:div w:id="753471579">
          <w:marLeft w:val="1080"/>
          <w:marRight w:val="0"/>
          <w:marTop w:val="100"/>
          <w:marBottom w:val="0"/>
          <w:divBdr>
            <w:top w:val="none" w:sz="0" w:space="0" w:color="auto"/>
            <w:left w:val="none" w:sz="0" w:space="0" w:color="auto"/>
            <w:bottom w:val="none" w:sz="0" w:space="0" w:color="auto"/>
            <w:right w:val="none" w:sz="0" w:space="0" w:color="auto"/>
          </w:divBdr>
        </w:div>
        <w:div w:id="1258250961">
          <w:marLeft w:val="1800"/>
          <w:marRight w:val="0"/>
          <w:marTop w:val="100"/>
          <w:marBottom w:val="0"/>
          <w:divBdr>
            <w:top w:val="none" w:sz="0" w:space="0" w:color="auto"/>
            <w:left w:val="none" w:sz="0" w:space="0" w:color="auto"/>
            <w:bottom w:val="none" w:sz="0" w:space="0" w:color="auto"/>
            <w:right w:val="none" w:sz="0" w:space="0" w:color="auto"/>
          </w:divBdr>
        </w:div>
        <w:div w:id="467628950">
          <w:marLeft w:val="1800"/>
          <w:marRight w:val="0"/>
          <w:marTop w:val="100"/>
          <w:marBottom w:val="0"/>
          <w:divBdr>
            <w:top w:val="none" w:sz="0" w:space="0" w:color="auto"/>
            <w:left w:val="none" w:sz="0" w:space="0" w:color="auto"/>
            <w:bottom w:val="none" w:sz="0" w:space="0" w:color="auto"/>
            <w:right w:val="none" w:sz="0" w:space="0" w:color="auto"/>
          </w:divBdr>
        </w:div>
        <w:div w:id="2111388644">
          <w:marLeft w:val="1800"/>
          <w:marRight w:val="0"/>
          <w:marTop w:val="100"/>
          <w:marBottom w:val="0"/>
          <w:divBdr>
            <w:top w:val="none" w:sz="0" w:space="0" w:color="auto"/>
            <w:left w:val="none" w:sz="0" w:space="0" w:color="auto"/>
            <w:bottom w:val="none" w:sz="0" w:space="0" w:color="auto"/>
            <w:right w:val="none" w:sz="0" w:space="0" w:color="auto"/>
          </w:divBdr>
        </w:div>
        <w:div w:id="364061653">
          <w:marLeft w:val="360"/>
          <w:marRight w:val="0"/>
          <w:marTop w:val="200"/>
          <w:marBottom w:val="0"/>
          <w:divBdr>
            <w:top w:val="none" w:sz="0" w:space="0" w:color="auto"/>
            <w:left w:val="none" w:sz="0" w:space="0" w:color="auto"/>
            <w:bottom w:val="none" w:sz="0" w:space="0" w:color="auto"/>
            <w:right w:val="none" w:sz="0" w:space="0" w:color="auto"/>
          </w:divBdr>
        </w:div>
        <w:div w:id="539589400">
          <w:marLeft w:val="1080"/>
          <w:marRight w:val="0"/>
          <w:marTop w:val="20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669059">
      <w:bodyDiv w:val="1"/>
      <w:marLeft w:val="0"/>
      <w:marRight w:val="0"/>
      <w:marTop w:val="0"/>
      <w:marBottom w:val="0"/>
      <w:divBdr>
        <w:top w:val="none" w:sz="0" w:space="0" w:color="auto"/>
        <w:left w:val="none" w:sz="0" w:space="0" w:color="auto"/>
        <w:bottom w:val="none" w:sz="0" w:space="0" w:color="auto"/>
        <w:right w:val="none" w:sz="0" w:space="0" w:color="auto"/>
      </w:divBdr>
      <w:divsChild>
        <w:div w:id="1192955237">
          <w:marLeft w:val="547"/>
          <w:marRight w:val="0"/>
          <w:marTop w:val="154"/>
          <w:marBottom w:val="0"/>
          <w:divBdr>
            <w:top w:val="none" w:sz="0" w:space="0" w:color="auto"/>
            <w:left w:val="none" w:sz="0" w:space="0" w:color="auto"/>
            <w:bottom w:val="none" w:sz="0" w:space="0" w:color="auto"/>
            <w:right w:val="none" w:sz="0" w:space="0" w:color="auto"/>
          </w:divBdr>
        </w:div>
        <w:div w:id="1290011458">
          <w:marLeft w:val="1166"/>
          <w:marRight w:val="0"/>
          <w:marTop w:val="134"/>
          <w:marBottom w:val="0"/>
          <w:divBdr>
            <w:top w:val="none" w:sz="0" w:space="0" w:color="auto"/>
            <w:left w:val="none" w:sz="0" w:space="0" w:color="auto"/>
            <w:bottom w:val="none" w:sz="0" w:space="0" w:color="auto"/>
            <w:right w:val="none" w:sz="0" w:space="0" w:color="auto"/>
          </w:divBdr>
        </w:div>
        <w:div w:id="279730444">
          <w:marLeft w:val="1800"/>
          <w:marRight w:val="0"/>
          <w:marTop w:val="115"/>
          <w:marBottom w:val="0"/>
          <w:divBdr>
            <w:top w:val="none" w:sz="0" w:space="0" w:color="auto"/>
            <w:left w:val="none" w:sz="0" w:space="0" w:color="auto"/>
            <w:bottom w:val="none" w:sz="0" w:space="0" w:color="auto"/>
            <w:right w:val="none" w:sz="0" w:space="0" w:color="auto"/>
          </w:divBdr>
        </w:div>
        <w:div w:id="154955528">
          <w:marLeft w:val="1166"/>
          <w:marRight w:val="0"/>
          <w:marTop w:val="134"/>
          <w:marBottom w:val="0"/>
          <w:divBdr>
            <w:top w:val="none" w:sz="0" w:space="0" w:color="auto"/>
            <w:left w:val="none" w:sz="0" w:space="0" w:color="auto"/>
            <w:bottom w:val="none" w:sz="0" w:space="0" w:color="auto"/>
            <w:right w:val="none" w:sz="0" w:space="0" w:color="auto"/>
          </w:divBdr>
        </w:div>
        <w:div w:id="98844222">
          <w:marLeft w:val="1800"/>
          <w:marRight w:val="0"/>
          <w:marTop w:val="115"/>
          <w:marBottom w:val="0"/>
          <w:divBdr>
            <w:top w:val="none" w:sz="0" w:space="0" w:color="auto"/>
            <w:left w:val="none" w:sz="0" w:space="0" w:color="auto"/>
            <w:bottom w:val="none" w:sz="0" w:space="0" w:color="auto"/>
            <w:right w:val="none" w:sz="0" w:space="0" w:color="auto"/>
          </w:divBdr>
        </w:div>
      </w:divsChild>
    </w:div>
    <w:div w:id="2051687469">
      <w:bodyDiv w:val="1"/>
      <w:marLeft w:val="0"/>
      <w:marRight w:val="0"/>
      <w:marTop w:val="0"/>
      <w:marBottom w:val="0"/>
      <w:divBdr>
        <w:top w:val="none" w:sz="0" w:space="0" w:color="auto"/>
        <w:left w:val="none" w:sz="0" w:space="0" w:color="auto"/>
        <w:bottom w:val="none" w:sz="0" w:space="0" w:color="auto"/>
        <w:right w:val="none" w:sz="0" w:space="0" w:color="auto"/>
      </w:divBdr>
      <w:divsChild>
        <w:div w:id="1562330965">
          <w:marLeft w:val="360"/>
          <w:marRight w:val="0"/>
          <w:marTop w:val="200"/>
          <w:marBottom w:val="0"/>
          <w:divBdr>
            <w:top w:val="none" w:sz="0" w:space="0" w:color="auto"/>
            <w:left w:val="none" w:sz="0" w:space="0" w:color="auto"/>
            <w:bottom w:val="none" w:sz="0" w:space="0" w:color="auto"/>
            <w:right w:val="none" w:sz="0" w:space="0" w:color="auto"/>
          </w:divBdr>
        </w:div>
        <w:div w:id="914390152">
          <w:marLeft w:val="1080"/>
          <w:marRight w:val="0"/>
          <w:marTop w:val="100"/>
          <w:marBottom w:val="0"/>
          <w:divBdr>
            <w:top w:val="none" w:sz="0" w:space="0" w:color="auto"/>
            <w:left w:val="none" w:sz="0" w:space="0" w:color="auto"/>
            <w:bottom w:val="none" w:sz="0" w:space="0" w:color="auto"/>
            <w:right w:val="none" w:sz="0" w:space="0" w:color="auto"/>
          </w:divBdr>
        </w:div>
        <w:div w:id="1594431548">
          <w:marLeft w:val="1080"/>
          <w:marRight w:val="0"/>
          <w:marTop w:val="100"/>
          <w:marBottom w:val="0"/>
          <w:divBdr>
            <w:top w:val="none" w:sz="0" w:space="0" w:color="auto"/>
            <w:left w:val="none" w:sz="0" w:space="0" w:color="auto"/>
            <w:bottom w:val="none" w:sz="0" w:space="0" w:color="auto"/>
            <w:right w:val="none" w:sz="0" w:space="0" w:color="auto"/>
          </w:divBdr>
        </w:div>
        <w:div w:id="1778673591">
          <w:marLeft w:val="360"/>
          <w:marRight w:val="0"/>
          <w:marTop w:val="200"/>
          <w:marBottom w:val="0"/>
          <w:divBdr>
            <w:top w:val="none" w:sz="0" w:space="0" w:color="auto"/>
            <w:left w:val="none" w:sz="0" w:space="0" w:color="auto"/>
            <w:bottom w:val="none" w:sz="0" w:space="0" w:color="auto"/>
            <w:right w:val="none" w:sz="0" w:space="0" w:color="auto"/>
          </w:divBdr>
        </w:div>
      </w:divsChild>
    </w:div>
    <w:div w:id="2068020505">
      <w:bodyDiv w:val="1"/>
      <w:marLeft w:val="0"/>
      <w:marRight w:val="0"/>
      <w:marTop w:val="0"/>
      <w:marBottom w:val="0"/>
      <w:divBdr>
        <w:top w:val="none" w:sz="0" w:space="0" w:color="auto"/>
        <w:left w:val="none" w:sz="0" w:space="0" w:color="auto"/>
        <w:bottom w:val="none" w:sz="0" w:space="0" w:color="auto"/>
        <w:right w:val="none" w:sz="0" w:space="0" w:color="auto"/>
      </w:divBdr>
      <w:divsChild>
        <w:div w:id="879560160">
          <w:marLeft w:val="360"/>
          <w:marRight w:val="0"/>
          <w:marTop w:val="200"/>
          <w:marBottom w:val="0"/>
          <w:divBdr>
            <w:top w:val="none" w:sz="0" w:space="0" w:color="auto"/>
            <w:left w:val="none" w:sz="0" w:space="0" w:color="auto"/>
            <w:bottom w:val="none" w:sz="0" w:space="0" w:color="auto"/>
            <w:right w:val="none" w:sz="0" w:space="0" w:color="auto"/>
          </w:divBdr>
        </w:div>
        <w:div w:id="86579122">
          <w:marLeft w:val="1080"/>
          <w:marRight w:val="0"/>
          <w:marTop w:val="200"/>
          <w:marBottom w:val="0"/>
          <w:divBdr>
            <w:top w:val="none" w:sz="0" w:space="0" w:color="auto"/>
            <w:left w:val="none" w:sz="0" w:space="0" w:color="auto"/>
            <w:bottom w:val="none" w:sz="0" w:space="0" w:color="auto"/>
            <w:right w:val="none" w:sz="0" w:space="0" w:color="auto"/>
          </w:divBdr>
        </w:div>
        <w:div w:id="1635407986">
          <w:marLeft w:val="1080"/>
          <w:marRight w:val="0"/>
          <w:marTop w:val="200"/>
          <w:marBottom w:val="0"/>
          <w:divBdr>
            <w:top w:val="none" w:sz="0" w:space="0" w:color="auto"/>
            <w:left w:val="none" w:sz="0" w:space="0" w:color="auto"/>
            <w:bottom w:val="none" w:sz="0" w:space="0" w:color="auto"/>
            <w:right w:val="none" w:sz="0" w:space="0" w:color="auto"/>
          </w:divBdr>
        </w:div>
        <w:div w:id="596331948">
          <w:marLeft w:val="360"/>
          <w:marRight w:val="0"/>
          <w:marTop w:val="200"/>
          <w:marBottom w:val="0"/>
          <w:divBdr>
            <w:top w:val="none" w:sz="0" w:space="0" w:color="auto"/>
            <w:left w:val="none" w:sz="0" w:space="0" w:color="auto"/>
            <w:bottom w:val="none" w:sz="0" w:space="0" w:color="auto"/>
            <w:right w:val="none" w:sz="0" w:space="0" w:color="auto"/>
          </w:divBdr>
        </w:div>
        <w:div w:id="1889761325">
          <w:marLeft w:val="1080"/>
          <w:marRight w:val="0"/>
          <w:marTop w:val="100"/>
          <w:marBottom w:val="0"/>
          <w:divBdr>
            <w:top w:val="none" w:sz="0" w:space="0" w:color="auto"/>
            <w:left w:val="none" w:sz="0" w:space="0" w:color="auto"/>
            <w:bottom w:val="none" w:sz="0" w:space="0" w:color="auto"/>
            <w:right w:val="none" w:sz="0" w:space="0" w:color="auto"/>
          </w:divBdr>
        </w:div>
        <w:div w:id="803547593">
          <w:marLeft w:val="1080"/>
          <w:marRight w:val="0"/>
          <w:marTop w:val="100"/>
          <w:marBottom w:val="0"/>
          <w:divBdr>
            <w:top w:val="none" w:sz="0" w:space="0" w:color="auto"/>
            <w:left w:val="none" w:sz="0" w:space="0" w:color="auto"/>
            <w:bottom w:val="none" w:sz="0" w:space="0" w:color="auto"/>
            <w:right w:val="none" w:sz="0" w:space="0" w:color="auto"/>
          </w:divBdr>
        </w:div>
        <w:div w:id="1602639051">
          <w:marLeft w:val="360"/>
          <w:marRight w:val="0"/>
          <w:marTop w:val="200"/>
          <w:marBottom w:val="0"/>
          <w:divBdr>
            <w:top w:val="none" w:sz="0" w:space="0" w:color="auto"/>
            <w:left w:val="none" w:sz="0" w:space="0" w:color="auto"/>
            <w:bottom w:val="none" w:sz="0" w:space="0" w:color="auto"/>
            <w:right w:val="none" w:sz="0" w:space="0" w:color="auto"/>
          </w:divBdr>
        </w:div>
        <w:div w:id="1567716256">
          <w:marLeft w:val="1080"/>
          <w:marRight w:val="0"/>
          <w:marTop w:val="100"/>
          <w:marBottom w:val="0"/>
          <w:divBdr>
            <w:top w:val="none" w:sz="0" w:space="0" w:color="auto"/>
            <w:left w:val="none" w:sz="0" w:space="0" w:color="auto"/>
            <w:bottom w:val="none" w:sz="0" w:space="0" w:color="auto"/>
            <w:right w:val="none" w:sz="0" w:space="0" w:color="auto"/>
          </w:divBdr>
        </w:div>
        <w:div w:id="1163742904">
          <w:marLeft w:val="1080"/>
          <w:marRight w:val="0"/>
          <w:marTop w:val="100"/>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0319066">
      <w:bodyDiv w:val="1"/>
      <w:marLeft w:val="0"/>
      <w:marRight w:val="0"/>
      <w:marTop w:val="0"/>
      <w:marBottom w:val="0"/>
      <w:divBdr>
        <w:top w:val="none" w:sz="0" w:space="0" w:color="auto"/>
        <w:left w:val="none" w:sz="0" w:space="0" w:color="auto"/>
        <w:bottom w:val="none" w:sz="0" w:space="0" w:color="auto"/>
        <w:right w:val="none" w:sz="0" w:space="0" w:color="auto"/>
      </w:divBdr>
      <w:divsChild>
        <w:div w:id="786702995">
          <w:marLeft w:val="360"/>
          <w:marRight w:val="0"/>
          <w:marTop w:val="200"/>
          <w:marBottom w:val="0"/>
          <w:divBdr>
            <w:top w:val="none" w:sz="0" w:space="0" w:color="auto"/>
            <w:left w:val="none" w:sz="0" w:space="0" w:color="auto"/>
            <w:bottom w:val="none" w:sz="0" w:space="0" w:color="auto"/>
            <w:right w:val="none" w:sz="0" w:space="0" w:color="auto"/>
          </w:divBdr>
        </w:div>
        <w:div w:id="1043868709">
          <w:marLeft w:val="1080"/>
          <w:marRight w:val="0"/>
          <w:marTop w:val="100"/>
          <w:marBottom w:val="0"/>
          <w:divBdr>
            <w:top w:val="none" w:sz="0" w:space="0" w:color="auto"/>
            <w:left w:val="none" w:sz="0" w:space="0" w:color="auto"/>
            <w:bottom w:val="none" w:sz="0" w:space="0" w:color="auto"/>
            <w:right w:val="none" w:sz="0" w:space="0" w:color="auto"/>
          </w:divBdr>
        </w:div>
        <w:div w:id="1918325846">
          <w:marLeft w:val="360"/>
          <w:marRight w:val="0"/>
          <w:marTop w:val="200"/>
          <w:marBottom w:val="0"/>
          <w:divBdr>
            <w:top w:val="none" w:sz="0" w:space="0" w:color="auto"/>
            <w:left w:val="none" w:sz="0" w:space="0" w:color="auto"/>
            <w:bottom w:val="none" w:sz="0" w:space="0" w:color="auto"/>
            <w:right w:val="none" w:sz="0" w:space="0" w:color="auto"/>
          </w:divBdr>
        </w:div>
        <w:div w:id="577516484">
          <w:marLeft w:val="1080"/>
          <w:marRight w:val="0"/>
          <w:marTop w:val="100"/>
          <w:marBottom w:val="0"/>
          <w:divBdr>
            <w:top w:val="none" w:sz="0" w:space="0" w:color="auto"/>
            <w:left w:val="none" w:sz="0" w:space="0" w:color="auto"/>
            <w:bottom w:val="none" w:sz="0" w:space="0" w:color="auto"/>
            <w:right w:val="none" w:sz="0" w:space="0" w:color="auto"/>
          </w:divBdr>
        </w:div>
        <w:div w:id="1592465990">
          <w:marLeft w:val="1800"/>
          <w:marRight w:val="0"/>
          <w:marTop w:val="100"/>
          <w:marBottom w:val="0"/>
          <w:divBdr>
            <w:top w:val="none" w:sz="0" w:space="0" w:color="auto"/>
            <w:left w:val="none" w:sz="0" w:space="0" w:color="auto"/>
            <w:bottom w:val="none" w:sz="0" w:space="0" w:color="auto"/>
            <w:right w:val="none" w:sz="0" w:space="0" w:color="auto"/>
          </w:divBdr>
        </w:div>
        <w:div w:id="434204938">
          <w:marLeft w:val="1080"/>
          <w:marRight w:val="0"/>
          <w:marTop w:val="100"/>
          <w:marBottom w:val="0"/>
          <w:divBdr>
            <w:top w:val="none" w:sz="0" w:space="0" w:color="auto"/>
            <w:left w:val="none" w:sz="0" w:space="0" w:color="auto"/>
            <w:bottom w:val="none" w:sz="0" w:space="0" w:color="auto"/>
            <w:right w:val="none" w:sz="0" w:space="0" w:color="auto"/>
          </w:divBdr>
        </w:div>
        <w:div w:id="621499369">
          <w:marLeft w:val="1800"/>
          <w:marRight w:val="0"/>
          <w:marTop w:val="100"/>
          <w:marBottom w:val="0"/>
          <w:divBdr>
            <w:top w:val="none" w:sz="0" w:space="0" w:color="auto"/>
            <w:left w:val="none" w:sz="0" w:space="0" w:color="auto"/>
            <w:bottom w:val="none" w:sz="0" w:space="0" w:color="auto"/>
            <w:right w:val="none" w:sz="0" w:space="0" w:color="auto"/>
          </w:divBdr>
        </w:div>
        <w:div w:id="1618029585">
          <w:marLeft w:val="1080"/>
          <w:marRight w:val="0"/>
          <w:marTop w:val="100"/>
          <w:marBottom w:val="0"/>
          <w:divBdr>
            <w:top w:val="none" w:sz="0" w:space="0" w:color="auto"/>
            <w:left w:val="none" w:sz="0" w:space="0" w:color="auto"/>
            <w:bottom w:val="none" w:sz="0" w:space="0" w:color="auto"/>
            <w:right w:val="none" w:sz="0" w:space="0" w:color="auto"/>
          </w:divBdr>
        </w:div>
        <w:div w:id="1180897820">
          <w:marLeft w:val="1800"/>
          <w:marRight w:val="0"/>
          <w:marTop w:val="100"/>
          <w:marBottom w:val="0"/>
          <w:divBdr>
            <w:top w:val="none" w:sz="0" w:space="0" w:color="auto"/>
            <w:left w:val="none" w:sz="0" w:space="0" w:color="auto"/>
            <w:bottom w:val="none" w:sz="0" w:space="0" w:color="auto"/>
            <w:right w:val="none" w:sz="0" w:space="0" w:color="auto"/>
          </w:divBdr>
        </w:div>
        <w:div w:id="1733887988">
          <w:marLeft w:val="1080"/>
          <w:marRight w:val="0"/>
          <w:marTop w:val="100"/>
          <w:marBottom w:val="0"/>
          <w:divBdr>
            <w:top w:val="none" w:sz="0" w:space="0" w:color="auto"/>
            <w:left w:val="none" w:sz="0" w:space="0" w:color="auto"/>
            <w:bottom w:val="none" w:sz="0" w:space="0" w:color="auto"/>
            <w:right w:val="none" w:sz="0" w:space="0" w:color="auto"/>
          </w:divBdr>
        </w:div>
        <w:div w:id="316611279">
          <w:marLeft w:val="1800"/>
          <w:marRight w:val="0"/>
          <w:marTop w:val="100"/>
          <w:marBottom w:val="0"/>
          <w:divBdr>
            <w:top w:val="none" w:sz="0" w:space="0" w:color="auto"/>
            <w:left w:val="none" w:sz="0" w:space="0" w:color="auto"/>
            <w:bottom w:val="none" w:sz="0" w:space="0" w:color="auto"/>
            <w:right w:val="none" w:sz="0" w:space="0" w:color="auto"/>
          </w:divBdr>
        </w:div>
      </w:divsChild>
    </w:div>
    <w:div w:id="2142721974">
      <w:bodyDiv w:val="1"/>
      <w:marLeft w:val="0"/>
      <w:marRight w:val="0"/>
      <w:marTop w:val="0"/>
      <w:marBottom w:val="0"/>
      <w:divBdr>
        <w:top w:val="none" w:sz="0" w:space="0" w:color="auto"/>
        <w:left w:val="none" w:sz="0" w:space="0" w:color="auto"/>
        <w:bottom w:val="none" w:sz="0" w:space="0" w:color="auto"/>
        <w:right w:val="none" w:sz="0" w:space="0" w:color="auto"/>
      </w:divBdr>
      <w:divsChild>
        <w:div w:id="1746106923">
          <w:marLeft w:val="360"/>
          <w:marRight w:val="0"/>
          <w:marTop w:val="200"/>
          <w:marBottom w:val="0"/>
          <w:divBdr>
            <w:top w:val="none" w:sz="0" w:space="0" w:color="auto"/>
            <w:left w:val="none" w:sz="0" w:space="0" w:color="auto"/>
            <w:bottom w:val="none" w:sz="0" w:space="0" w:color="auto"/>
            <w:right w:val="none" w:sz="0" w:space="0" w:color="auto"/>
          </w:divBdr>
        </w:div>
        <w:div w:id="1584484616">
          <w:marLeft w:val="1080"/>
          <w:marRight w:val="0"/>
          <w:marTop w:val="100"/>
          <w:marBottom w:val="0"/>
          <w:divBdr>
            <w:top w:val="none" w:sz="0" w:space="0" w:color="auto"/>
            <w:left w:val="none" w:sz="0" w:space="0" w:color="auto"/>
            <w:bottom w:val="none" w:sz="0" w:space="0" w:color="auto"/>
            <w:right w:val="none" w:sz="0" w:space="0" w:color="auto"/>
          </w:divBdr>
        </w:div>
        <w:div w:id="2079130307">
          <w:marLeft w:val="1800"/>
          <w:marRight w:val="0"/>
          <w:marTop w:val="100"/>
          <w:marBottom w:val="0"/>
          <w:divBdr>
            <w:top w:val="none" w:sz="0" w:space="0" w:color="auto"/>
            <w:left w:val="none" w:sz="0" w:space="0" w:color="auto"/>
            <w:bottom w:val="none" w:sz="0" w:space="0" w:color="auto"/>
            <w:right w:val="none" w:sz="0" w:space="0" w:color="auto"/>
          </w:divBdr>
        </w:div>
        <w:div w:id="819351171">
          <w:marLeft w:val="1800"/>
          <w:marRight w:val="0"/>
          <w:marTop w:val="100"/>
          <w:marBottom w:val="0"/>
          <w:divBdr>
            <w:top w:val="none" w:sz="0" w:space="0" w:color="auto"/>
            <w:left w:val="none" w:sz="0" w:space="0" w:color="auto"/>
            <w:bottom w:val="none" w:sz="0" w:space="0" w:color="auto"/>
            <w:right w:val="none" w:sz="0" w:space="0" w:color="auto"/>
          </w:divBdr>
        </w:div>
        <w:div w:id="213129846">
          <w:marLeft w:val="1080"/>
          <w:marRight w:val="0"/>
          <w:marTop w:val="100"/>
          <w:marBottom w:val="0"/>
          <w:divBdr>
            <w:top w:val="none" w:sz="0" w:space="0" w:color="auto"/>
            <w:left w:val="none" w:sz="0" w:space="0" w:color="auto"/>
            <w:bottom w:val="none" w:sz="0" w:space="0" w:color="auto"/>
            <w:right w:val="none" w:sz="0" w:space="0" w:color="auto"/>
          </w:divBdr>
        </w:div>
        <w:div w:id="1130587128">
          <w:marLeft w:val="1080"/>
          <w:marRight w:val="0"/>
          <w:marTop w:val="100"/>
          <w:marBottom w:val="0"/>
          <w:divBdr>
            <w:top w:val="none" w:sz="0" w:space="0" w:color="auto"/>
            <w:left w:val="none" w:sz="0" w:space="0" w:color="auto"/>
            <w:bottom w:val="none" w:sz="0" w:space="0" w:color="auto"/>
            <w:right w:val="none" w:sz="0" w:space="0" w:color="auto"/>
          </w:divBdr>
        </w:div>
        <w:div w:id="603225436">
          <w:marLeft w:val="360"/>
          <w:marRight w:val="0"/>
          <w:marTop w:val="200"/>
          <w:marBottom w:val="0"/>
          <w:divBdr>
            <w:top w:val="none" w:sz="0" w:space="0" w:color="auto"/>
            <w:left w:val="none" w:sz="0" w:space="0" w:color="auto"/>
            <w:bottom w:val="none" w:sz="0" w:space="0" w:color="auto"/>
            <w:right w:val="none" w:sz="0" w:space="0" w:color="auto"/>
          </w:divBdr>
        </w:div>
        <w:div w:id="1164589691">
          <w:marLeft w:val="1080"/>
          <w:marRight w:val="0"/>
          <w:marTop w:val="100"/>
          <w:marBottom w:val="0"/>
          <w:divBdr>
            <w:top w:val="none" w:sz="0" w:space="0" w:color="auto"/>
            <w:left w:val="none" w:sz="0" w:space="0" w:color="auto"/>
            <w:bottom w:val="none" w:sz="0" w:space="0" w:color="auto"/>
            <w:right w:val="none" w:sz="0" w:space="0" w:color="auto"/>
          </w:divBdr>
        </w:div>
        <w:div w:id="467432556">
          <w:marLeft w:val="360"/>
          <w:marRight w:val="0"/>
          <w:marTop w:val="200"/>
          <w:marBottom w:val="0"/>
          <w:divBdr>
            <w:top w:val="none" w:sz="0" w:space="0" w:color="auto"/>
            <w:left w:val="none" w:sz="0" w:space="0" w:color="auto"/>
            <w:bottom w:val="none" w:sz="0" w:space="0" w:color="auto"/>
            <w:right w:val="none" w:sz="0" w:space="0" w:color="auto"/>
          </w:divBdr>
        </w:div>
        <w:div w:id="15934885">
          <w:marLeft w:val="1080"/>
          <w:marRight w:val="0"/>
          <w:marTop w:val="100"/>
          <w:marBottom w:val="0"/>
          <w:divBdr>
            <w:top w:val="none" w:sz="0" w:space="0" w:color="auto"/>
            <w:left w:val="none" w:sz="0" w:space="0" w:color="auto"/>
            <w:bottom w:val="none" w:sz="0" w:space="0" w:color="auto"/>
            <w:right w:val="none" w:sz="0" w:space="0" w:color="auto"/>
          </w:divBdr>
        </w:div>
        <w:div w:id="1838766279">
          <w:marLeft w:val="1800"/>
          <w:marRight w:val="0"/>
          <w:marTop w:val="100"/>
          <w:marBottom w:val="0"/>
          <w:divBdr>
            <w:top w:val="none" w:sz="0" w:space="0" w:color="auto"/>
            <w:left w:val="none" w:sz="0" w:space="0" w:color="auto"/>
            <w:bottom w:val="none" w:sz="0" w:space="0" w:color="auto"/>
            <w:right w:val="none" w:sz="0" w:space="0" w:color="auto"/>
          </w:divBdr>
        </w:div>
        <w:div w:id="217788540">
          <w:marLeft w:val="1800"/>
          <w:marRight w:val="0"/>
          <w:marTop w:val="100"/>
          <w:marBottom w:val="0"/>
          <w:divBdr>
            <w:top w:val="none" w:sz="0" w:space="0" w:color="auto"/>
            <w:left w:val="none" w:sz="0" w:space="0" w:color="auto"/>
            <w:bottom w:val="none" w:sz="0" w:space="0" w:color="auto"/>
            <w:right w:val="none" w:sz="0" w:space="0" w:color="auto"/>
          </w:divBdr>
        </w:div>
        <w:div w:id="1385175653">
          <w:marLeft w:val="1800"/>
          <w:marRight w:val="0"/>
          <w:marTop w:val="100"/>
          <w:marBottom w:val="0"/>
          <w:divBdr>
            <w:top w:val="none" w:sz="0" w:space="0" w:color="auto"/>
            <w:left w:val="none" w:sz="0" w:space="0" w:color="auto"/>
            <w:bottom w:val="none" w:sz="0" w:space="0" w:color="auto"/>
            <w:right w:val="none" w:sz="0" w:space="0" w:color="auto"/>
          </w:divBdr>
        </w:div>
        <w:div w:id="131559263">
          <w:marLeft w:val="360"/>
          <w:marRight w:val="0"/>
          <w:marTop w:val="200"/>
          <w:marBottom w:val="0"/>
          <w:divBdr>
            <w:top w:val="none" w:sz="0" w:space="0" w:color="auto"/>
            <w:left w:val="none" w:sz="0" w:space="0" w:color="auto"/>
            <w:bottom w:val="none" w:sz="0" w:space="0" w:color="auto"/>
            <w:right w:val="none" w:sz="0" w:space="0" w:color="auto"/>
          </w:divBdr>
        </w:div>
        <w:div w:id="1301349353">
          <w:marLeft w:val="1080"/>
          <w:marRight w:val="0"/>
          <w:marTop w:val="200"/>
          <w:marBottom w:val="0"/>
          <w:divBdr>
            <w:top w:val="none" w:sz="0" w:space="0" w:color="auto"/>
            <w:left w:val="none" w:sz="0" w:space="0" w:color="auto"/>
            <w:bottom w:val="none" w:sz="0" w:space="0" w:color="auto"/>
            <w:right w:val="none" w:sz="0" w:space="0" w:color="auto"/>
          </w:divBdr>
        </w:div>
      </w:divsChild>
    </w:div>
    <w:div w:id="2146191113">
      <w:bodyDiv w:val="1"/>
      <w:marLeft w:val="0"/>
      <w:marRight w:val="0"/>
      <w:marTop w:val="0"/>
      <w:marBottom w:val="0"/>
      <w:divBdr>
        <w:top w:val="none" w:sz="0" w:space="0" w:color="auto"/>
        <w:left w:val="none" w:sz="0" w:space="0" w:color="auto"/>
        <w:bottom w:val="none" w:sz="0" w:space="0" w:color="auto"/>
        <w:right w:val="none" w:sz="0" w:space="0" w:color="auto"/>
      </w:divBdr>
      <w:divsChild>
        <w:div w:id="668560149">
          <w:marLeft w:val="547"/>
          <w:marRight w:val="0"/>
          <w:marTop w:val="86"/>
          <w:marBottom w:val="0"/>
          <w:divBdr>
            <w:top w:val="none" w:sz="0" w:space="0" w:color="auto"/>
            <w:left w:val="none" w:sz="0" w:space="0" w:color="auto"/>
            <w:bottom w:val="none" w:sz="0" w:space="0" w:color="auto"/>
            <w:right w:val="none" w:sz="0" w:space="0" w:color="auto"/>
          </w:divBdr>
        </w:div>
        <w:div w:id="203640420">
          <w:marLeft w:val="1166"/>
          <w:marRight w:val="0"/>
          <w:marTop w:val="72"/>
          <w:marBottom w:val="0"/>
          <w:divBdr>
            <w:top w:val="none" w:sz="0" w:space="0" w:color="auto"/>
            <w:left w:val="none" w:sz="0" w:space="0" w:color="auto"/>
            <w:bottom w:val="none" w:sz="0" w:space="0" w:color="auto"/>
            <w:right w:val="none" w:sz="0" w:space="0" w:color="auto"/>
          </w:divBdr>
        </w:div>
        <w:div w:id="713846524">
          <w:marLeft w:val="1800"/>
          <w:marRight w:val="0"/>
          <w:marTop w:val="62"/>
          <w:marBottom w:val="0"/>
          <w:divBdr>
            <w:top w:val="none" w:sz="0" w:space="0" w:color="auto"/>
            <w:left w:val="none" w:sz="0" w:space="0" w:color="auto"/>
            <w:bottom w:val="none" w:sz="0" w:space="0" w:color="auto"/>
            <w:right w:val="none" w:sz="0" w:space="0" w:color="auto"/>
          </w:divBdr>
        </w:div>
        <w:div w:id="1559975015">
          <w:marLeft w:val="2520"/>
          <w:marRight w:val="0"/>
          <w:marTop w:val="53"/>
          <w:marBottom w:val="0"/>
          <w:divBdr>
            <w:top w:val="none" w:sz="0" w:space="0" w:color="auto"/>
            <w:left w:val="none" w:sz="0" w:space="0" w:color="auto"/>
            <w:bottom w:val="none" w:sz="0" w:space="0" w:color="auto"/>
            <w:right w:val="none" w:sz="0" w:space="0" w:color="auto"/>
          </w:divBdr>
        </w:div>
        <w:div w:id="1144546014">
          <w:marLeft w:val="2520"/>
          <w:marRight w:val="0"/>
          <w:marTop w:val="53"/>
          <w:marBottom w:val="0"/>
          <w:divBdr>
            <w:top w:val="none" w:sz="0" w:space="0" w:color="auto"/>
            <w:left w:val="none" w:sz="0" w:space="0" w:color="auto"/>
            <w:bottom w:val="none" w:sz="0" w:space="0" w:color="auto"/>
            <w:right w:val="none" w:sz="0" w:space="0" w:color="auto"/>
          </w:divBdr>
        </w:div>
        <w:div w:id="1040015302">
          <w:marLeft w:val="2520"/>
          <w:marRight w:val="0"/>
          <w:marTop w:val="53"/>
          <w:marBottom w:val="0"/>
          <w:divBdr>
            <w:top w:val="none" w:sz="0" w:space="0" w:color="auto"/>
            <w:left w:val="none" w:sz="0" w:space="0" w:color="auto"/>
            <w:bottom w:val="none" w:sz="0" w:space="0" w:color="auto"/>
            <w:right w:val="none" w:sz="0" w:space="0" w:color="auto"/>
          </w:divBdr>
        </w:div>
        <w:div w:id="1077940005">
          <w:marLeft w:val="1800"/>
          <w:marRight w:val="0"/>
          <w:marTop w:val="62"/>
          <w:marBottom w:val="0"/>
          <w:divBdr>
            <w:top w:val="none" w:sz="0" w:space="0" w:color="auto"/>
            <w:left w:val="none" w:sz="0" w:space="0" w:color="auto"/>
            <w:bottom w:val="none" w:sz="0" w:space="0" w:color="auto"/>
            <w:right w:val="none" w:sz="0" w:space="0" w:color="auto"/>
          </w:divBdr>
        </w:div>
        <w:div w:id="830678402">
          <w:marLeft w:val="1166"/>
          <w:marRight w:val="0"/>
          <w:marTop w:val="72"/>
          <w:marBottom w:val="0"/>
          <w:divBdr>
            <w:top w:val="none" w:sz="0" w:space="0" w:color="auto"/>
            <w:left w:val="none" w:sz="0" w:space="0" w:color="auto"/>
            <w:bottom w:val="none" w:sz="0" w:space="0" w:color="auto"/>
            <w:right w:val="none" w:sz="0" w:space="0" w:color="auto"/>
          </w:divBdr>
        </w:div>
        <w:div w:id="722757614">
          <w:marLeft w:val="1800"/>
          <w:marRight w:val="0"/>
          <w:marTop w:val="62"/>
          <w:marBottom w:val="0"/>
          <w:divBdr>
            <w:top w:val="none" w:sz="0" w:space="0" w:color="auto"/>
            <w:left w:val="none" w:sz="0" w:space="0" w:color="auto"/>
            <w:bottom w:val="none" w:sz="0" w:space="0" w:color="auto"/>
            <w:right w:val="none" w:sz="0" w:space="0" w:color="auto"/>
          </w:divBdr>
        </w:div>
        <w:div w:id="1513303520">
          <w:marLeft w:val="1800"/>
          <w:marRight w:val="0"/>
          <w:marTop w:val="62"/>
          <w:marBottom w:val="0"/>
          <w:divBdr>
            <w:top w:val="none" w:sz="0" w:space="0" w:color="auto"/>
            <w:left w:val="none" w:sz="0" w:space="0" w:color="auto"/>
            <w:bottom w:val="none" w:sz="0" w:space="0" w:color="auto"/>
            <w:right w:val="none" w:sz="0" w:space="0" w:color="auto"/>
          </w:divBdr>
        </w:div>
        <w:div w:id="406849141">
          <w:marLeft w:val="1166"/>
          <w:marRight w:val="0"/>
          <w:marTop w:val="72"/>
          <w:marBottom w:val="0"/>
          <w:divBdr>
            <w:top w:val="none" w:sz="0" w:space="0" w:color="auto"/>
            <w:left w:val="none" w:sz="0" w:space="0" w:color="auto"/>
            <w:bottom w:val="none" w:sz="0" w:space="0" w:color="auto"/>
            <w:right w:val="none" w:sz="0" w:space="0" w:color="auto"/>
          </w:divBdr>
        </w:div>
        <w:div w:id="757409575">
          <w:marLeft w:val="1800"/>
          <w:marRight w:val="0"/>
          <w:marTop w:val="62"/>
          <w:marBottom w:val="0"/>
          <w:divBdr>
            <w:top w:val="none" w:sz="0" w:space="0" w:color="auto"/>
            <w:left w:val="none" w:sz="0" w:space="0" w:color="auto"/>
            <w:bottom w:val="none" w:sz="0" w:space="0" w:color="auto"/>
            <w:right w:val="none" w:sz="0" w:space="0" w:color="auto"/>
          </w:divBdr>
        </w:div>
        <w:div w:id="374432510">
          <w:marLeft w:val="1166"/>
          <w:marRight w:val="0"/>
          <w:marTop w:val="72"/>
          <w:marBottom w:val="0"/>
          <w:divBdr>
            <w:top w:val="none" w:sz="0" w:space="0" w:color="auto"/>
            <w:left w:val="none" w:sz="0" w:space="0" w:color="auto"/>
            <w:bottom w:val="none" w:sz="0" w:space="0" w:color="auto"/>
            <w:right w:val="none" w:sz="0" w:space="0" w:color="auto"/>
          </w:divBdr>
        </w:div>
        <w:div w:id="38896137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9</Pages>
  <Words>4320</Words>
  <Characters>24630</Characters>
  <Application>Microsoft Office Word</Application>
  <DocSecurity>0</DocSecurity>
  <Lines>205</Lines>
  <Paragraphs>57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2022-02-12T01:46:00Z</dcterms:created>
  <dcterms:modified xsi:type="dcterms:W3CDTF">2022-02-14T17:56:00Z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